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8BAF9" w14:textId="77777777" w:rsidR="00AA7719" w:rsidRDefault="00AA7719" w:rsidP="00AA7719">
      <w:pPr>
        <w:pStyle w:val="Body"/>
      </w:pPr>
    </w:p>
    <w:p w14:paraId="1A99B136" w14:textId="77777777" w:rsidR="00AA7719" w:rsidRDefault="00AA7719" w:rsidP="00AA7719">
      <w:pPr>
        <w:pStyle w:val="Body"/>
      </w:pPr>
    </w:p>
    <w:p w14:paraId="1530146D" w14:textId="77777777" w:rsidR="00AA7719" w:rsidRDefault="00AA7719" w:rsidP="00AA7719">
      <w:pPr>
        <w:pStyle w:val="Body"/>
      </w:pPr>
    </w:p>
    <w:p w14:paraId="708C48BA" w14:textId="77777777" w:rsidR="00AA7719" w:rsidRDefault="00AA7719" w:rsidP="00AA7719">
      <w:pPr>
        <w:pStyle w:val="Body"/>
      </w:pPr>
    </w:p>
    <w:p w14:paraId="50CEEB13" w14:textId="77777777" w:rsidR="00AA7719" w:rsidRDefault="00AA7719" w:rsidP="00AA7719">
      <w:pPr>
        <w:pStyle w:val="Body"/>
      </w:pPr>
    </w:p>
    <w:p w14:paraId="2D1D1A23" w14:textId="77777777" w:rsidR="00AA7719" w:rsidRDefault="00AA7719" w:rsidP="00AA7719">
      <w:pPr>
        <w:pStyle w:val="Body"/>
      </w:pPr>
    </w:p>
    <w:p w14:paraId="50806936" w14:textId="77777777" w:rsidR="00AA7719" w:rsidRDefault="00AA7719" w:rsidP="00AA7719">
      <w:pPr>
        <w:pStyle w:val="Body"/>
      </w:pPr>
    </w:p>
    <w:p w14:paraId="695114CE" w14:textId="77777777" w:rsidR="00AA7719" w:rsidRDefault="00AA7719" w:rsidP="00AA7719">
      <w:pPr>
        <w:pStyle w:val="Body"/>
      </w:pPr>
    </w:p>
    <w:p w14:paraId="66981B05" w14:textId="77777777" w:rsidR="00AA7719" w:rsidRDefault="00AA7719" w:rsidP="00AA7719">
      <w:pPr>
        <w:pStyle w:val="Body"/>
      </w:pPr>
    </w:p>
    <w:p w14:paraId="74517624" w14:textId="77777777" w:rsidR="006F42E7" w:rsidRPr="00DB0F7B" w:rsidRDefault="006F42E7" w:rsidP="00AA7719">
      <w:pPr>
        <w:pStyle w:val="Body"/>
      </w:pPr>
    </w:p>
    <w:p w14:paraId="742E2F6C" w14:textId="5B7D33F8" w:rsidR="00ED2410" w:rsidRDefault="006B6A7C" w:rsidP="00063376">
      <w:pPr>
        <w:pStyle w:val="HeadingCover"/>
        <w:rPr>
          <w:szCs w:val="28"/>
        </w:rPr>
      </w:pPr>
      <w:sdt>
        <w:sdtPr>
          <w:rPr>
            <w:szCs w:val="28"/>
          </w:rPr>
          <w:alias w:val="Title"/>
          <w:tag w:val=""/>
          <w:id w:val="-220126633"/>
          <w:placeholder>
            <w:docPart w:val="BD0A1C0FA90547BFA235AB089E197542"/>
          </w:placeholder>
          <w:dataBinding w:prefixMappings="xmlns:ns0='http://purl.org/dc/elements/1.1/' xmlns:ns1='http://schemas.openxmlformats.org/package/2006/metadata/core-properties' " w:xpath="/ns1:coreProperties[1]/ns0:title[1]" w:storeItemID="{6C3C8BC8-F283-45AE-878A-BAB7291924A1}"/>
          <w:text/>
        </w:sdtPr>
        <w:sdtEndPr/>
        <w:sdtContent>
          <w:r w:rsidR="00040F44">
            <w:rPr>
              <w:szCs w:val="28"/>
            </w:rPr>
            <w:t>TLF</w:t>
          </w:r>
          <w:r>
            <w:rPr>
              <w:szCs w:val="28"/>
            </w:rPr>
            <w:t xml:space="preserve"> /</w:t>
          </w:r>
          <w:r w:rsidR="00040F44">
            <w:rPr>
              <w:szCs w:val="28"/>
            </w:rPr>
            <w:t xml:space="preserve"> CEF: Calculation Sheet User Manual</w:t>
          </w:r>
        </w:sdtContent>
      </w:sdt>
    </w:p>
    <w:p w14:paraId="2ADE3540" w14:textId="77777777" w:rsidR="00B55A66" w:rsidRDefault="00B55A66" w:rsidP="002442B5">
      <w:pPr>
        <w:pStyle w:val="DOCTYPE"/>
        <w:rPr>
          <w:sz w:val="28"/>
          <w:szCs w:val="28"/>
        </w:rPr>
      </w:pPr>
    </w:p>
    <w:p w14:paraId="29ADAB33" w14:textId="77777777" w:rsidR="00B55A66" w:rsidRDefault="00B55A66" w:rsidP="002442B5">
      <w:pPr>
        <w:pStyle w:val="DOCTYPE"/>
        <w:rPr>
          <w:sz w:val="28"/>
          <w:szCs w:val="28"/>
        </w:rPr>
      </w:pPr>
    </w:p>
    <w:p w14:paraId="068D79EE" w14:textId="77777777" w:rsidR="00B55A66" w:rsidRDefault="00B55A66" w:rsidP="002442B5">
      <w:pPr>
        <w:pStyle w:val="DOCTYPE"/>
        <w:rPr>
          <w:sz w:val="28"/>
          <w:szCs w:val="28"/>
        </w:rPr>
      </w:pPr>
    </w:p>
    <w:p w14:paraId="7C8B4DFD" w14:textId="77777777" w:rsidR="00B55A66" w:rsidRDefault="00B55A66" w:rsidP="002442B5">
      <w:pPr>
        <w:pStyle w:val="DOCTYPE"/>
        <w:rPr>
          <w:sz w:val="28"/>
          <w:szCs w:val="28"/>
        </w:rPr>
      </w:pPr>
    </w:p>
    <w:p w14:paraId="073BDB66" w14:textId="77777777" w:rsidR="00B55A66" w:rsidRDefault="00B55A66" w:rsidP="002442B5">
      <w:pPr>
        <w:pStyle w:val="DOCTYPE"/>
        <w:rPr>
          <w:sz w:val="28"/>
          <w:szCs w:val="28"/>
        </w:rPr>
      </w:pPr>
    </w:p>
    <w:p w14:paraId="1E5C8E88" w14:textId="77777777" w:rsidR="00B55A66" w:rsidRDefault="00B55A66" w:rsidP="002442B5">
      <w:pPr>
        <w:pStyle w:val="DOCTYPE"/>
        <w:rPr>
          <w:sz w:val="28"/>
          <w:szCs w:val="28"/>
        </w:rPr>
      </w:pPr>
    </w:p>
    <w:p w14:paraId="5FD4ACE7" w14:textId="77777777" w:rsidR="00B55A66" w:rsidRDefault="00B55A66" w:rsidP="002442B5">
      <w:pPr>
        <w:pStyle w:val="DOCTYPE"/>
        <w:rPr>
          <w:sz w:val="28"/>
          <w:szCs w:val="28"/>
        </w:rPr>
      </w:pPr>
    </w:p>
    <w:p w14:paraId="7CFA0E47" w14:textId="77777777" w:rsidR="006349DA" w:rsidRPr="00424850" w:rsidRDefault="006349DA" w:rsidP="002442B5">
      <w:pPr>
        <w:pStyle w:val="DOCTYPE"/>
        <w:rPr>
          <w:sz w:val="28"/>
          <w:szCs w:val="28"/>
        </w:rPr>
      </w:pPr>
      <w:r w:rsidRPr="00424850">
        <w:rPr>
          <w:sz w:val="28"/>
          <w:szCs w:val="28"/>
        </w:rPr>
        <w:br w:type="page"/>
      </w:r>
    </w:p>
    <w:p w14:paraId="2002BD5F" w14:textId="77777777" w:rsidR="00466259" w:rsidRDefault="00466259" w:rsidP="00424850">
      <w:pPr>
        <w:pStyle w:val="DOCTYPE"/>
      </w:pPr>
      <w:r>
        <w:lastRenderedPageBreak/>
        <w:t>APPROVAL</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1418"/>
        <w:gridCol w:w="3118"/>
        <w:gridCol w:w="1700"/>
        <w:gridCol w:w="3687"/>
      </w:tblGrid>
      <w:tr w:rsidR="00466259" w14:paraId="6D212EB4" w14:textId="77777777" w:rsidTr="0082280F">
        <w:tc>
          <w:tcPr>
            <w:tcW w:w="1418" w:type="dxa"/>
          </w:tcPr>
          <w:p w14:paraId="2427977E" w14:textId="77777777" w:rsidR="00466259" w:rsidRDefault="00466259" w:rsidP="0022446E">
            <w:pPr>
              <w:pStyle w:val="CoverRefText"/>
            </w:pPr>
            <w:r>
              <w:t>Title</w:t>
            </w:r>
          </w:p>
        </w:tc>
        <w:tc>
          <w:tcPr>
            <w:tcW w:w="8505" w:type="dxa"/>
            <w:gridSpan w:val="3"/>
          </w:tcPr>
          <w:p w14:paraId="1DEB762C" w14:textId="3E08F339" w:rsidR="00466259" w:rsidRDefault="006B6A7C" w:rsidP="00892DB9">
            <w:pPr>
              <w:pStyle w:val="CoverRefText"/>
              <w:ind w:left="57"/>
            </w:pPr>
            <w:sdt>
              <w:sdtPr>
                <w:alias w:val="Title"/>
                <w:tag w:val=""/>
                <w:id w:val="-49074163"/>
                <w:placeholder>
                  <w:docPart w:val="7548E415D94745488B2528EBEFEE8802"/>
                </w:placeholder>
                <w:dataBinding w:prefixMappings="xmlns:ns0='http://purl.org/dc/elements/1.1/' xmlns:ns1='http://schemas.openxmlformats.org/package/2006/metadata/core-properties' " w:xpath="/ns1:coreProperties[1]/ns0:title[1]" w:storeItemID="{6C3C8BC8-F283-45AE-878A-BAB7291924A1}"/>
                <w:text/>
              </w:sdtPr>
              <w:sdtEndPr/>
              <w:sdtContent>
                <w:r>
                  <w:t>TLF / CEF: Calculation Sheet User Manual</w:t>
                </w:r>
              </w:sdtContent>
            </w:sdt>
          </w:p>
        </w:tc>
      </w:tr>
      <w:tr w:rsidR="00466259" w14:paraId="2FAC4AC6" w14:textId="77777777" w:rsidTr="0082280F">
        <w:tc>
          <w:tcPr>
            <w:tcW w:w="1418" w:type="dxa"/>
          </w:tcPr>
          <w:p w14:paraId="2D099C7D" w14:textId="77777777" w:rsidR="00466259" w:rsidRDefault="00466259" w:rsidP="0022446E">
            <w:pPr>
              <w:pStyle w:val="CoverRefText"/>
            </w:pPr>
            <w:r>
              <w:t>Issue Number</w:t>
            </w:r>
          </w:p>
        </w:tc>
        <w:tc>
          <w:tcPr>
            <w:tcW w:w="3118" w:type="dxa"/>
            <w:tcBorders>
              <w:right w:val="single" w:sz="4" w:space="0" w:color="auto"/>
            </w:tcBorders>
          </w:tcPr>
          <w:p w14:paraId="64C52CDE" w14:textId="77777777" w:rsidR="00466259" w:rsidRDefault="006B6A7C" w:rsidP="005A0C22">
            <w:pPr>
              <w:pStyle w:val="CoverRefText"/>
              <w:ind w:left="57"/>
            </w:pPr>
            <w:sdt>
              <w:sdtPr>
                <w:alias w:val="Issue"/>
                <w:tag w:val="Issue"/>
                <w:id w:val="699125598"/>
                <w:placeholder>
                  <w:docPart w:val="E223A49134F54E739D4DE08D33B878E6"/>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1]" w:storeItemID="{0054B329-7DB5-4DB6-9793-B2A004C8299B}"/>
                <w:text/>
              </w:sdtPr>
              <w:sdtEndPr/>
              <w:sdtContent>
                <w:r w:rsidR="00BA5305">
                  <w:t>​</w:t>
                </w:r>
              </w:sdtContent>
            </w:sdt>
          </w:p>
        </w:tc>
        <w:tc>
          <w:tcPr>
            <w:tcW w:w="1700" w:type="dxa"/>
            <w:tcBorders>
              <w:left w:val="single" w:sz="4" w:space="0" w:color="auto"/>
            </w:tcBorders>
          </w:tcPr>
          <w:p w14:paraId="7B572918" w14:textId="77777777" w:rsidR="00466259" w:rsidRDefault="00466259" w:rsidP="0022446E">
            <w:pPr>
              <w:pStyle w:val="CoverRefText"/>
            </w:pPr>
            <w:r>
              <w:t>Revision Number</w:t>
            </w:r>
          </w:p>
        </w:tc>
        <w:tc>
          <w:tcPr>
            <w:tcW w:w="3687" w:type="dxa"/>
          </w:tcPr>
          <w:p w14:paraId="59D085DD" w14:textId="77777777" w:rsidR="00466259" w:rsidRDefault="006B6A7C" w:rsidP="005A0C22">
            <w:pPr>
              <w:pStyle w:val="CoverRefText"/>
              <w:ind w:left="57"/>
            </w:pPr>
            <w:sdt>
              <w:sdtPr>
                <w:alias w:val="Revision"/>
                <w:tag w:val="Revision"/>
                <w:id w:val="672455174"/>
                <w:placeholder>
                  <w:docPart w:val="20DF1A0519B34718AC606C0F97B78031"/>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Revision[1]" w:storeItemID="{0054B329-7DB5-4DB6-9793-B2A004C8299B}"/>
                <w:text/>
              </w:sdtPr>
              <w:sdtEndPr/>
              <w:sdtContent>
                <w:r w:rsidR="00BA5305">
                  <w:t>​</w:t>
                </w:r>
              </w:sdtContent>
            </w:sdt>
          </w:p>
        </w:tc>
      </w:tr>
      <w:tr w:rsidR="00466259" w14:paraId="005F519E" w14:textId="77777777" w:rsidTr="0082280F">
        <w:tc>
          <w:tcPr>
            <w:tcW w:w="1418" w:type="dxa"/>
          </w:tcPr>
          <w:p w14:paraId="7FBD5F73" w14:textId="77777777" w:rsidR="00466259" w:rsidRDefault="00466259" w:rsidP="0022446E">
            <w:pPr>
              <w:pStyle w:val="CoverRefText"/>
            </w:pPr>
            <w:r>
              <w:t>Author</w:t>
            </w:r>
          </w:p>
        </w:tc>
        <w:tc>
          <w:tcPr>
            <w:tcW w:w="3118" w:type="dxa"/>
            <w:tcBorders>
              <w:right w:val="single" w:sz="4" w:space="0" w:color="auto"/>
            </w:tcBorders>
          </w:tcPr>
          <w:p w14:paraId="1F03B099" w14:textId="77777777" w:rsidR="00466259" w:rsidRPr="0022446E" w:rsidRDefault="006B6A7C" w:rsidP="00892DB9">
            <w:pPr>
              <w:pStyle w:val="CoverRefText"/>
              <w:ind w:left="57"/>
              <w:rPr>
                <w:bCs/>
              </w:rPr>
            </w:pPr>
            <w:sdt>
              <w:sdtPr>
                <w:rPr>
                  <w:bCs/>
                  <w:lang w:val="it-IT"/>
                </w:rPr>
                <w:alias w:val="Author"/>
                <w:tag w:val=""/>
                <w:id w:val="2048708960"/>
                <w:placeholder>
                  <w:docPart w:val="E295720710894721A040054AF1D80C81"/>
                </w:placeholder>
                <w:dataBinding w:prefixMappings="xmlns:ns0='http://purl.org/dc/elements/1.1/' xmlns:ns1='http://schemas.openxmlformats.org/package/2006/metadata/core-properties' " w:xpath="/ns1:coreProperties[1]/ns0:creator[1]" w:storeItemID="{6C3C8BC8-F283-45AE-878A-BAB7291924A1}"/>
                <w:text/>
              </w:sdtPr>
              <w:sdtEndPr/>
              <w:sdtContent>
                <w:r w:rsidR="0063475E">
                  <w:rPr>
                    <w:bCs/>
                    <w:lang w:val="it-IT"/>
                  </w:rPr>
                  <w:t>Loris Franchi</w:t>
                </w:r>
              </w:sdtContent>
            </w:sdt>
          </w:p>
        </w:tc>
        <w:tc>
          <w:tcPr>
            <w:tcW w:w="1700" w:type="dxa"/>
            <w:tcBorders>
              <w:left w:val="single" w:sz="4" w:space="0" w:color="auto"/>
            </w:tcBorders>
          </w:tcPr>
          <w:p w14:paraId="6B9A8DC2" w14:textId="77777777" w:rsidR="00466259" w:rsidRDefault="00466259" w:rsidP="0022446E">
            <w:pPr>
              <w:pStyle w:val="CoverRefText"/>
            </w:pPr>
            <w:r>
              <w:t>Date</w:t>
            </w:r>
          </w:p>
        </w:tc>
        <w:tc>
          <w:tcPr>
            <w:tcW w:w="3687" w:type="dxa"/>
          </w:tcPr>
          <w:p w14:paraId="233D43D0" w14:textId="766AF7D6" w:rsidR="00466259" w:rsidRDefault="006B6A7C" w:rsidP="00892DB9">
            <w:pPr>
              <w:pStyle w:val="CoverRefText"/>
              <w:ind w:left="57"/>
            </w:pPr>
            <w:sdt>
              <w:sdtPr>
                <w:alias w:val="Issue Date"/>
                <w:tag w:val="Issue_x0020_Date"/>
                <w:id w:val="-254050997"/>
                <w:placeholder>
                  <w:docPart w:val="4BF14D22EC094618AC7E5279D91F14B2"/>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_x0020_Date[1]" w:storeItemID="{0054B329-7DB5-4DB6-9793-B2A004C8299B}"/>
                <w:date w:fullDate="2022-03-30T00:00:00Z">
                  <w:dateFormat w:val="dd/MM/yyyy"/>
                  <w:lid w:val="it-IT"/>
                  <w:storeMappedDataAs w:val="dateTime"/>
                  <w:calendar w:val="gregorian"/>
                </w:date>
              </w:sdtPr>
              <w:sdtEndPr/>
              <w:sdtContent>
                <w:r>
                  <w:t>30</w:t>
                </w:r>
                <w:r w:rsidR="00BC58CB">
                  <w:rPr>
                    <w:lang w:val="it-IT"/>
                  </w:rPr>
                  <w:t>/</w:t>
                </w:r>
                <w:r>
                  <w:rPr>
                    <w:lang w:val="it-IT"/>
                  </w:rPr>
                  <w:t>03</w:t>
                </w:r>
                <w:r w:rsidR="00BC58CB">
                  <w:rPr>
                    <w:lang w:val="it-IT"/>
                  </w:rPr>
                  <w:t>/202</w:t>
                </w:r>
                <w:r>
                  <w:rPr>
                    <w:lang w:val="it-IT"/>
                  </w:rPr>
                  <w:t>2</w:t>
                </w:r>
              </w:sdtContent>
            </w:sdt>
          </w:p>
        </w:tc>
      </w:tr>
      <w:tr w:rsidR="00466259" w14:paraId="2DCBECEB" w14:textId="77777777" w:rsidTr="0082280F">
        <w:tc>
          <w:tcPr>
            <w:tcW w:w="1418" w:type="dxa"/>
          </w:tcPr>
          <w:p w14:paraId="63CABFB6" w14:textId="77777777" w:rsidR="00466259" w:rsidRDefault="00466259" w:rsidP="0022446E">
            <w:pPr>
              <w:pStyle w:val="CoverRefText"/>
            </w:pPr>
            <w:r>
              <w:t>Approved By</w:t>
            </w:r>
          </w:p>
        </w:tc>
        <w:tc>
          <w:tcPr>
            <w:tcW w:w="3118" w:type="dxa"/>
            <w:tcBorders>
              <w:right w:val="single" w:sz="4" w:space="0" w:color="auto"/>
            </w:tcBorders>
          </w:tcPr>
          <w:p w14:paraId="7429947D" w14:textId="77777777" w:rsidR="00466259" w:rsidRDefault="00466259" w:rsidP="00892DB9">
            <w:pPr>
              <w:pStyle w:val="CoverRefText"/>
              <w:ind w:left="57"/>
            </w:pPr>
          </w:p>
        </w:tc>
        <w:tc>
          <w:tcPr>
            <w:tcW w:w="1700" w:type="dxa"/>
            <w:tcBorders>
              <w:left w:val="single" w:sz="4" w:space="0" w:color="auto"/>
            </w:tcBorders>
          </w:tcPr>
          <w:p w14:paraId="7A3272CC" w14:textId="77777777" w:rsidR="00466259" w:rsidRDefault="00466259" w:rsidP="0022446E">
            <w:pPr>
              <w:pStyle w:val="CoverRefText"/>
            </w:pPr>
            <w:r>
              <w:t>Date of Approval</w:t>
            </w:r>
          </w:p>
        </w:tc>
        <w:tc>
          <w:tcPr>
            <w:tcW w:w="3687" w:type="dxa"/>
          </w:tcPr>
          <w:p w14:paraId="7C6AF1D2" w14:textId="77777777" w:rsidR="00466259" w:rsidRDefault="00466259" w:rsidP="00892DB9">
            <w:pPr>
              <w:pStyle w:val="CoverRefText"/>
              <w:ind w:left="57"/>
            </w:pPr>
          </w:p>
        </w:tc>
      </w:tr>
    </w:tbl>
    <w:p w14:paraId="034CAEF1" w14:textId="77777777" w:rsidR="006349DA" w:rsidRDefault="006349DA" w:rsidP="00ED17F8">
      <w:pPr>
        <w:pStyle w:val="Body"/>
      </w:pPr>
    </w:p>
    <w:p w14:paraId="2FE0168A" w14:textId="77777777" w:rsidR="006F6B81" w:rsidRPr="00DB0F7B" w:rsidRDefault="006F6B81" w:rsidP="00A80551">
      <w:pPr>
        <w:pStyle w:val="Body"/>
        <w:tabs>
          <w:tab w:val="left" w:pos="6285"/>
        </w:tabs>
      </w:pPr>
    </w:p>
    <w:p w14:paraId="42CD6E72" w14:textId="77777777" w:rsidR="006F6B81" w:rsidRDefault="006F6B81" w:rsidP="00424850">
      <w:pPr>
        <w:pStyle w:val="DOCTYPE"/>
      </w:pPr>
      <w:r>
        <w:t>CHANGE LOG</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4536"/>
        <w:gridCol w:w="1701"/>
        <w:gridCol w:w="1985"/>
        <w:gridCol w:w="1701"/>
      </w:tblGrid>
      <w:tr w:rsidR="006F6B81" w14:paraId="11B60E30" w14:textId="77777777" w:rsidTr="0082280F">
        <w:tc>
          <w:tcPr>
            <w:tcW w:w="4536" w:type="dxa"/>
            <w:tcBorders>
              <w:right w:val="single" w:sz="4" w:space="0" w:color="auto"/>
            </w:tcBorders>
          </w:tcPr>
          <w:p w14:paraId="5E12F2BD" w14:textId="77777777" w:rsidR="006F6B81" w:rsidRPr="0022446E" w:rsidRDefault="006F6B81" w:rsidP="0022446E">
            <w:pPr>
              <w:pStyle w:val="CoverRefText"/>
            </w:pPr>
            <w:r w:rsidRPr="0022446E">
              <w:t>Reason for change</w:t>
            </w:r>
          </w:p>
        </w:tc>
        <w:tc>
          <w:tcPr>
            <w:tcW w:w="1701" w:type="dxa"/>
            <w:tcBorders>
              <w:left w:val="single" w:sz="4" w:space="0" w:color="auto"/>
              <w:right w:val="single" w:sz="4" w:space="0" w:color="auto"/>
            </w:tcBorders>
          </w:tcPr>
          <w:p w14:paraId="17F72902" w14:textId="77777777" w:rsidR="006F6B81" w:rsidRPr="0022446E" w:rsidRDefault="006F6B81" w:rsidP="0022446E">
            <w:pPr>
              <w:pStyle w:val="CoverRefText"/>
            </w:pPr>
            <w:r w:rsidRPr="0022446E">
              <w:t>Issue Nr</w:t>
            </w:r>
          </w:p>
        </w:tc>
        <w:tc>
          <w:tcPr>
            <w:tcW w:w="1985" w:type="dxa"/>
            <w:tcBorders>
              <w:left w:val="single" w:sz="4" w:space="0" w:color="auto"/>
            </w:tcBorders>
          </w:tcPr>
          <w:p w14:paraId="7FECFE3A" w14:textId="77777777" w:rsidR="006F6B81" w:rsidRPr="0022446E" w:rsidRDefault="006F6B81" w:rsidP="0022446E">
            <w:pPr>
              <w:pStyle w:val="CoverRefText"/>
            </w:pPr>
            <w:r w:rsidRPr="0022446E">
              <w:t>Revision Number</w:t>
            </w:r>
          </w:p>
        </w:tc>
        <w:tc>
          <w:tcPr>
            <w:tcW w:w="1701" w:type="dxa"/>
            <w:tcBorders>
              <w:left w:val="single" w:sz="4" w:space="0" w:color="auto"/>
            </w:tcBorders>
          </w:tcPr>
          <w:p w14:paraId="41E1E25E" w14:textId="77777777" w:rsidR="006F6B81" w:rsidRPr="0022446E" w:rsidRDefault="006F6B81" w:rsidP="0022446E">
            <w:pPr>
              <w:pStyle w:val="CoverRefText"/>
            </w:pPr>
            <w:r w:rsidRPr="0022446E">
              <w:t>Date</w:t>
            </w:r>
          </w:p>
        </w:tc>
      </w:tr>
      <w:tr w:rsidR="006F6B81" w14:paraId="4F8DA2FD" w14:textId="77777777" w:rsidTr="0074468E">
        <w:tc>
          <w:tcPr>
            <w:tcW w:w="4536" w:type="dxa"/>
          </w:tcPr>
          <w:p w14:paraId="104AF958" w14:textId="77777777" w:rsidR="006F6B81" w:rsidRPr="0022446E" w:rsidRDefault="006F6B81" w:rsidP="0022446E">
            <w:pPr>
              <w:pStyle w:val="CoverRefText"/>
            </w:pPr>
          </w:p>
        </w:tc>
        <w:tc>
          <w:tcPr>
            <w:tcW w:w="1701" w:type="dxa"/>
          </w:tcPr>
          <w:p w14:paraId="274C5766" w14:textId="77777777" w:rsidR="006F6B81" w:rsidRPr="0022446E" w:rsidRDefault="006F6B81" w:rsidP="0022446E">
            <w:pPr>
              <w:pStyle w:val="CoverRefText"/>
            </w:pPr>
          </w:p>
        </w:tc>
        <w:tc>
          <w:tcPr>
            <w:tcW w:w="1985" w:type="dxa"/>
          </w:tcPr>
          <w:p w14:paraId="36C1A0E6" w14:textId="77777777" w:rsidR="006F6B81" w:rsidRPr="0022446E" w:rsidRDefault="006F6B81" w:rsidP="0022446E">
            <w:pPr>
              <w:pStyle w:val="CoverRefText"/>
            </w:pPr>
          </w:p>
        </w:tc>
        <w:tc>
          <w:tcPr>
            <w:tcW w:w="1701" w:type="dxa"/>
          </w:tcPr>
          <w:p w14:paraId="3D465DEA" w14:textId="77777777" w:rsidR="006F6B81" w:rsidRPr="0022446E" w:rsidRDefault="006F6B81" w:rsidP="0022446E">
            <w:pPr>
              <w:pStyle w:val="CoverRefText"/>
            </w:pPr>
          </w:p>
        </w:tc>
      </w:tr>
    </w:tbl>
    <w:p w14:paraId="07B29A9B" w14:textId="77777777" w:rsidR="006349DA" w:rsidRPr="00DB0F7B" w:rsidRDefault="006349DA" w:rsidP="00ED17F8">
      <w:pPr>
        <w:pStyle w:val="Body"/>
      </w:pPr>
    </w:p>
    <w:p w14:paraId="69E1E5DA" w14:textId="77777777" w:rsidR="006349DA" w:rsidRPr="00DB0F7B" w:rsidRDefault="006349DA" w:rsidP="00ED17F8">
      <w:pPr>
        <w:pStyle w:val="Body"/>
      </w:pPr>
    </w:p>
    <w:p w14:paraId="1A3BC938" w14:textId="77777777" w:rsidR="006F6B81" w:rsidRDefault="006F6B81" w:rsidP="00424850">
      <w:pPr>
        <w:pStyle w:val="DOCTYPE"/>
      </w:pPr>
      <w:r>
        <w:t>CHANGE RECORD</w:t>
      </w:r>
      <w:r w:rsidRPr="00677F20">
        <w:t xml:space="preserve"> </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1417"/>
        <w:gridCol w:w="3118"/>
        <w:gridCol w:w="1701"/>
        <w:gridCol w:w="1985"/>
        <w:gridCol w:w="1702"/>
      </w:tblGrid>
      <w:tr w:rsidR="006F6B81" w14:paraId="6D2577AE" w14:textId="77777777" w:rsidTr="0082280F">
        <w:tc>
          <w:tcPr>
            <w:tcW w:w="1417" w:type="dxa"/>
          </w:tcPr>
          <w:p w14:paraId="02A327D7" w14:textId="77777777" w:rsidR="006F6B81" w:rsidRDefault="006F6B81" w:rsidP="00424850">
            <w:pPr>
              <w:pStyle w:val="CoverRefText"/>
            </w:pPr>
            <w:r>
              <w:t>Issue Number</w:t>
            </w:r>
          </w:p>
        </w:tc>
        <w:tc>
          <w:tcPr>
            <w:tcW w:w="3118" w:type="dxa"/>
            <w:tcBorders>
              <w:right w:val="single" w:sz="4" w:space="0" w:color="auto"/>
            </w:tcBorders>
          </w:tcPr>
          <w:p w14:paraId="483C02F3" w14:textId="77777777" w:rsidR="006F6B81" w:rsidRDefault="006B6A7C" w:rsidP="00424850">
            <w:pPr>
              <w:pStyle w:val="CoverRefText"/>
            </w:pPr>
            <w:sdt>
              <w:sdtPr>
                <w:alias w:val="Issue"/>
                <w:tag w:val="Issue"/>
                <w:id w:val="-1403049407"/>
                <w:placeholder>
                  <w:docPart w:val="B6CB7FE3A6D8408399AD57FAD115D4F2"/>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1]" w:storeItemID="{0054B329-7DB5-4DB6-9793-B2A004C8299B}"/>
                <w:text/>
              </w:sdtPr>
              <w:sdtEndPr/>
              <w:sdtContent>
                <w:r w:rsidR="00BA5305">
                  <w:t>​</w:t>
                </w:r>
              </w:sdtContent>
            </w:sdt>
          </w:p>
        </w:tc>
        <w:tc>
          <w:tcPr>
            <w:tcW w:w="1701" w:type="dxa"/>
            <w:tcBorders>
              <w:left w:val="single" w:sz="4" w:space="0" w:color="auto"/>
            </w:tcBorders>
          </w:tcPr>
          <w:p w14:paraId="414A05B0" w14:textId="77777777" w:rsidR="006F6B81" w:rsidRDefault="006F6B81" w:rsidP="00424850">
            <w:pPr>
              <w:pStyle w:val="CoverRefText"/>
            </w:pPr>
            <w:r>
              <w:t>Revision Number</w:t>
            </w:r>
          </w:p>
        </w:tc>
        <w:tc>
          <w:tcPr>
            <w:tcW w:w="3687" w:type="dxa"/>
            <w:gridSpan w:val="2"/>
          </w:tcPr>
          <w:p w14:paraId="4FC90083" w14:textId="77777777" w:rsidR="006F6B81" w:rsidRDefault="006B6A7C" w:rsidP="00424850">
            <w:pPr>
              <w:pStyle w:val="CoverRefText"/>
            </w:pPr>
            <w:sdt>
              <w:sdtPr>
                <w:alias w:val="Revision"/>
                <w:tag w:val="Revision"/>
                <w:id w:val="784929660"/>
                <w:placeholder>
                  <w:docPart w:val="653158E6F7114AB68EAAC03B24CFA0B9"/>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Revision[1]" w:storeItemID="{0054B329-7DB5-4DB6-9793-B2A004C8299B}"/>
                <w:text/>
              </w:sdtPr>
              <w:sdtEndPr/>
              <w:sdtContent>
                <w:r w:rsidR="00BA5305">
                  <w:t>​</w:t>
                </w:r>
              </w:sdtContent>
            </w:sdt>
          </w:p>
        </w:tc>
      </w:tr>
      <w:tr w:rsidR="006F6B81" w14:paraId="1E7EF099" w14:textId="77777777" w:rsidTr="0082280F">
        <w:tc>
          <w:tcPr>
            <w:tcW w:w="4535" w:type="dxa"/>
            <w:gridSpan w:val="2"/>
            <w:tcBorders>
              <w:right w:val="single" w:sz="4" w:space="0" w:color="auto"/>
            </w:tcBorders>
          </w:tcPr>
          <w:p w14:paraId="516D4319" w14:textId="77777777" w:rsidR="006F6B81" w:rsidRDefault="006F6B81" w:rsidP="00424850">
            <w:pPr>
              <w:pStyle w:val="CoverRefText"/>
            </w:pPr>
            <w:r>
              <w:t>Reason for change</w:t>
            </w:r>
          </w:p>
        </w:tc>
        <w:tc>
          <w:tcPr>
            <w:tcW w:w="1701" w:type="dxa"/>
            <w:tcBorders>
              <w:left w:val="single" w:sz="4" w:space="0" w:color="auto"/>
              <w:right w:val="single" w:sz="4" w:space="0" w:color="auto"/>
            </w:tcBorders>
          </w:tcPr>
          <w:p w14:paraId="67B3FDB5" w14:textId="77777777" w:rsidR="006F6B81" w:rsidRDefault="006F6B81" w:rsidP="00424850">
            <w:pPr>
              <w:pStyle w:val="CoverRefText"/>
            </w:pPr>
            <w:r>
              <w:t>Date</w:t>
            </w:r>
          </w:p>
        </w:tc>
        <w:tc>
          <w:tcPr>
            <w:tcW w:w="1985" w:type="dxa"/>
            <w:tcBorders>
              <w:left w:val="single" w:sz="4" w:space="0" w:color="auto"/>
            </w:tcBorders>
          </w:tcPr>
          <w:p w14:paraId="7F18EA9B" w14:textId="77777777" w:rsidR="006F6B81" w:rsidRDefault="006F6B81" w:rsidP="00424850">
            <w:pPr>
              <w:pStyle w:val="CoverRefText"/>
            </w:pPr>
            <w:r>
              <w:t>Pages</w:t>
            </w:r>
          </w:p>
        </w:tc>
        <w:tc>
          <w:tcPr>
            <w:tcW w:w="1702" w:type="dxa"/>
            <w:tcBorders>
              <w:left w:val="single" w:sz="4" w:space="0" w:color="auto"/>
            </w:tcBorders>
          </w:tcPr>
          <w:p w14:paraId="79ED450D" w14:textId="77777777" w:rsidR="006F6B81" w:rsidRDefault="006F6B81" w:rsidP="00424850">
            <w:pPr>
              <w:pStyle w:val="CoverRefText"/>
            </w:pPr>
            <w:r>
              <w:t>Paragraph(s)</w:t>
            </w:r>
          </w:p>
        </w:tc>
      </w:tr>
      <w:tr w:rsidR="006F6B81" w14:paraId="477EECCB" w14:textId="77777777" w:rsidTr="0082280F">
        <w:tc>
          <w:tcPr>
            <w:tcW w:w="4535" w:type="dxa"/>
            <w:gridSpan w:val="2"/>
            <w:tcBorders>
              <w:right w:val="single" w:sz="4" w:space="0" w:color="auto"/>
            </w:tcBorders>
          </w:tcPr>
          <w:p w14:paraId="06E0CE37" w14:textId="77777777" w:rsidR="006F6B81" w:rsidRDefault="006F6B81" w:rsidP="00424850">
            <w:pPr>
              <w:pStyle w:val="CoverRefText"/>
            </w:pPr>
            <w:r>
              <w:t xml:space="preserve"> </w:t>
            </w:r>
          </w:p>
        </w:tc>
        <w:tc>
          <w:tcPr>
            <w:tcW w:w="1701" w:type="dxa"/>
            <w:tcBorders>
              <w:left w:val="single" w:sz="4" w:space="0" w:color="auto"/>
              <w:right w:val="single" w:sz="4" w:space="0" w:color="auto"/>
            </w:tcBorders>
          </w:tcPr>
          <w:p w14:paraId="7953C308" w14:textId="77777777" w:rsidR="006F6B81" w:rsidRDefault="006F6B81" w:rsidP="00424850">
            <w:pPr>
              <w:pStyle w:val="CoverRefText"/>
            </w:pPr>
            <w:r>
              <w:t xml:space="preserve"> </w:t>
            </w:r>
          </w:p>
        </w:tc>
        <w:tc>
          <w:tcPr>
            <w:tcW w:w="1985" w:type="dxa"/>
            <w:tcBorders>
              <w:left w:val="single" w:sz="4" w:space="0" w:color="auto"/>
            </w:tcBorders>
          </w:tcPr>
          <w:p w14:paraId="1D6E0CCF" w14:textId="77777777" w:rsidR="006F6B81" w:rsidRDefault="006F6B81" w:rsidP="00424850">
            <w:pPr>
              <w:pStyle w:val="CoverRefText"/>
            </w:pPr>
            <w:r>
              <w:t xml:space="preserve"> </w:t>
            </w:r>
          </w:p>
        </w:tc>
        <w:tc>
          <w:tcPr>
            <w:tcW w:w="1702" w:type="dxa"/>
            <w:tcBorders>
              <w:left w:val="single" w:sz="4" w:space="0" w:color="auto"/>
            </w:tcBorders>
          </w:tcPr>
          <w:p w14:paraId="21EE2144" w14:textId="77777777" w:rsidR="006F6B81" w:rsidRDefault="006F6B81" w:rsidP="00424850">
            <w:pPr>
              <w:pStyle w:val="CoverRefText"/>
            </w:pPr>
          </w:p>
        </w:tc>
      </w:tr>
    </w:tbl>
    <w:p w14:paraId="6B4EFF56" w14:textId="77777777" w:rsidR="006F6B81" w:rsidRDefault="006F6B81" w:rsidP="00ED17F8">
      <w:pPr>
        <w:pStyle w:val="Body"/>
      </w:pPr>
    </w:p>
    <w:p w14:paraId="50A66D0B" w14:textId="77777777" w:rsidR="006F6B81" w:rsidRDefault="006F6B81" w:rsidP="00424850">
      <w:pPr>
        <w:pStyle w:val="DOCTYPE"/>
      </w:pPr>
      <w:r>
        <w:t>DISTRIBUTION</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9923"/>
      </w:tblGrid>
      <w:tr w:rsidR="006F6B81" w14:paraId="1BA60D73" w14:textId="77777777" w:rsidTr="0082280F">
        <w:tc>
          <w:tcPr>
            <w:tcW w:w="9923" w:type="dxa"/>
          </w:tcPr>
          <w:p w14:paraId="1BB220EE" w14:textId="77777777" w:rsidR="006F6B81" w:rsidRDefault="006F6B81" w:rsidP="003D2162">
            <w:pPr>
              <w:pStyle w:val="ApprovalChangeLogTables"/>
            </w:pPr>
            <w:r>
              <w:t>Name/Organisational Unit</w:t>
            </w:r>
          </w:p>
        </w:tc>
      </w:tr>
      <w:tr w:rsidR="006F6B81" w14:paraId="68A2BDAD" w14:textId="77777777" w:rsidTr="0082280F">
        <w:tc>
          <w:tcPr>
            <w:tcW w:w="9923" w:type="dxa"/>
          </w:tcPr>
          <w:p w14:paraId="4C5EB717" w14:textId="77777777" w:rsidR="006F6B81" w:rsidRDefault="006F6B81" w:rsidP="003D2162">
            <w:pPr>
              <w:pStyle w:val="ApprovalChangeLogTables"/>
            </w:pPr>
            <w:r>
              <w:t xml:space="preserve"> </w:t>
            </w:r>
          </w:p>
        </w:tc>
      </w:tr>
    </w:tbl>
    <w:p w14:paraId="46538B43" w14:textId="77777777" w:rsidR="006349DA" w:rsidRPr="00DB0F7B" w:rsidRDefault="006349DA" w:rsidP="00ED17F8">
      <w:pPr>
        <w:pStyle w:val="Body"/>
      </w:pPr>
    </w:p>
    <w:p w14:paraId="0E125505" w14:textId="77777777" w:rsidR="008A742F" w:rsidRDefault="006349DA" w:rsidP="008A742F">
      <w:pPr>
        <w:pStyle w:val="TOCHeading"/>
        <w:spacing w:line="360" w:lineRule="auto"/>
      </w:pPr>
      <w:r w:rsidRPr="003D2162">
        <w:br w:type="page"/>
      </w:r>
      <w:bookmarkStart w:id="0" w:name="_Toc49509882"/>
    </w:p>
    <w:sdt>
      <w:sdtPr>
        <w:rPr>
          <w:rFonts w:asciiTheme="minorHAnsi" w:hAnsiTheme="minorHAnsi" w:cs="Arial"/>
          <w:color w:val="335E6E"/>
          <w:szCs w:val="24"/>
          <w:lang w:val="en-GB"/>
        </w:rPr>
        <w:id w:val="1762410729"/>
        <w:docPartObj>
          <w:docPartGallery w:val="Table of Contents"/>
          <w:docPartUnique/>
        </w:docPartObj>
      </w:sdtPr>
      <w:sdtEndPr>
        <w:rPr>
          <w:rFonts w:ascii="Arial" w:hAnsi="Arial"/>
          <w:noProof/>
          <w:color w:val="000000" w:themeColor="text1"/>
        </w:rPr>
      </w:sdtEndPr>
      <w:sdtContent>
        <w:p w14:paraId="705465D3" w14:textId="77777777" w:rsidR="008A742F" w:rsidRPr="002850A0" w:rsidRDefault="008A742F" w:rsidP="008A742F">
          <w:pPr>
            <w:pStyle w:val="TOCHeading"/>
            <w:spacing w:line="360" w:lineRule="auto"/>
            <w:rPr>
              <w:b/>
              <w:sz w:val="26"/>
            </w:rPr>
          </w:pPr>
          <w:r w:rsidRPr="002850A0">
            <w:rPr>
              <w:rStyle w:val="Title3levelChar"/>
              <w:color w:val="auto"/>
            </w:rPr>
            <w:t>Table of Contents</w:t>
          </w:r>
        </w:p>
        <w:p w14:paraId="0C60DCDE" w14:textId="3513EEB8" w:rsidR="00B805BF" w:rsidRDefault="008A742F">
          <w:pPr>
            <w:pStyle w:val="TOC2"/>
            <w:tabs>
              <w:tab w:val="right" w:leader="dot" w:pos="9912"/>
            </w:tabs>
            <w:rPr>
              <w:rFonts w:asciiTheme="minorHAnsi" w:hAnsiTheme="minorHAnsi" w:cstheme="minorBidi"/>
              <w:noProof/>
              <w:sz w:val="22"/>
              <w:lang w:val="en-GB" w:eastAsia="en-GB"/>
            </w:rPr>
          </w:pPr>
          <w:r>
            <w:rPr>
              <w:sz w:val="22"/>
            </w:rPr>
            <w:fldChar w:fldCharType="begin"/>
          </w:r>
          <w:r>
            <w:instrText xml:space="preserve"> TOC \o "1-3" \h \z \u </w:instrText>
          </w:r>
          <w:r>
            <w:rPr>
              <w:sz w:val="22"/>
            </w:rPr>
            <w:fldChar w:fldCharType="separate"/>
          </w:r>
          <w:hyperlink w:anchor="_Toc99467511" w:history="1">
            <w:r w:rsidR="00B805BF" w:rsidRPr="006433B4">
              <w:rPr>
                <w:rStyle w:val="Hyperlink"/>
                <w:noProof/>
              </w:rPr>
              <w:t>1. Introduction</w:t>
            </w:r>
            <w:r w:rsidR="00B805BF">
              <w:rPr>
                <w:noProof/>
                <w:webHidden/>
              </w:rPr>
              <w:tab/>
            </w:r>
            <w:r w:rsidR="00B805BF">
              <w:rPr>
                <w:noProof/>
                <w:webHidden/>
              </w:rPr>
              <w:fldChar w:fldCharType="begin"/>
            </w:r>
            <w:r w:rsidR="00B805BF">
              <w:rPr>
                <w:noProof/>
                <w:webHidden/>
              </w:rPr>
              <w:instrText xml:space="preserve"> PAGEREF _Toc99467511 \h </w:instrText>
            </w:r>
            <w:r w:rsidR="00B805BF">
              <w:rPr>
                <w:noProof/>
                <w:webHidden/>
              </w:rPr>
            </w:r>
            <w:r w:rsidR="00B805BF">
              <w:rPr>
                <w:noProof/>
                <w:webHidden/>
              </w:rPr>
              <w:fldChar w:fldCharType="separate"/>
            </w:r>
            <w:r w:rsidR="00B805BF">
              <w:rPr>
                <w:noProof/>
                <w:webHidden/>
              </w:rPr>
              <w:t>4</w:t>
            </w:r>
            <w:r w:rsidR="00B805BF">
              <w:rPr>
                <w:noProof/>
                <w:webHidden/>
              </w:rPr>
              <w:fldChar w:fldCharType="end"/>
            </w:r>
          </w:hyperlink>
        </w:p>
        <w:p w14:paraId="7B05D98E" w14:textId="7196D789" w:rsidR="00B805BF" w:rsidRDefault="006B6A7C">
          <w:pPr>
            <w:pStyle w:val="TOC2"/>
            <w:tabs>
              <w:tab w:val="right" w:leader="dot" w:pos="9912"/>
            </w:tabs>
            <w:rPr>
              <w:rFonts w:asciiTheme="minorHAnsi" w:hAnsiTheme="minorHAnsi" w:cstheme="minorBidi"/>
              <w:noProof/>
              <w:sz w:val="22"/>
              <w:lang w:val="en-GB" w:eastAsia="en-GB"/>
            </w:rPr>
          </w:pPr>
          <w:hyperlink w:anchor="_Toc99467512" w:history="1">
            <w:r w:rsidR="00B805BF" w:rsidRPr="006433B4">
              <w:rPr>
                <w:rStyle w:val="Hyperlink"/>
                <w:noProof/>
              </w:rPr>
              <w:t>1.1. Calculation Sheets characteristics</w:t>
            </w:r>
            <w:r w:rsidR="00B805BF">
              <w:rPr>
                <w:noProof/>
                <w:webHidden/>
              </w:rPr>
              <w:tab/>
            </w:r>
            <w:r w:rsidR="00B805BF">
              <w:rPr>
                <w:noProof/>
                <w:webHidden/>
              </w:rPr>
              <w:fldChar w:fldCharType="begin"/>
            </w:r>
            <w:r w:rsidR="00B805BF">
              <w:rPr>
                <w:noProof/>
                <w:webHidden/>
              </w:rPr>
              <w:instrText xml:space="preserve"> PAGEREF _Toc99467512 \h </w:instrText>
            </w:r>
            <w:r w:rsidR="00B805BF">
              <w:rPr>
                <w:noProof/>
                <w:webHidden/>
              </w:rPr>
            </w:r>
            <w:r w:rsidR="00B805BF">
              <w:rPr>
                <w:noProof/>
                <w:webHidden/>
              </w:rPr>
              <w:fldChar w:fldCharType="separate"/>
            </w:r>
            <w:r w:rsidR="00B805BF">
              <w:rPr>
                <w:noProof/>
                <w:webHidden/>
              </w:rPr>
              <w:t>4</w:t>
            </w:r>
            <w:r w:rsidR="00B805BF">
              <w:rPr>
                <w:noProof/>
                <w:webHidden/>
              </w:rPr>
              <w:fldChar w:fldCharType="end"/>
            </w:r>
          </w:hyperlink>
        </w:p>
        <w:p w14:paraId="2A782389" w14:textId="2C399099" w:rsidR="00B805BF" w:rsidRDefault="006B6A7C">
          <w:pPr>
            <w:pStyle w:val="TOC2"/>
            <w:tabs>
              <w:tab w:val="right" w:leader="dot" w:pos="9912"/>
            </w:tabs>
            <w:rPr>
              <w:rFonts w:asciiTheme="minorHAnsi" w:hAnsiTheme="minorHAnsi" w:cstheme="minorBidi"/>
              <w:noProof/>
              <w:sz w:val="22"/>
              <w:lang w:val="en-GB" w:eastAsia="en-GB"/>
            </w:rPr>
          </w:pPr>
          <w:hyperlink w:anchor="_Toc99467513" w:history="1">
            <w:r w:rsidR="00B805BF" w:rsidRPr="006433B4">
              <w:rPr>
                <w:rStyle w:val="Hyperlink"/>
                <w:noProof/>
              </w:rPr>
              <w:t>1.2. Subsystems description</w:t>
            </w:r>
            <w:r w:rsidR="00B805BF">
              <w:rPr>
                <w:noProof/>
                <w:webHidden/>
              </w:rPr>
              <w:tab/>
            </w:r>
            <w:r w:rsidR="00B805BF">
              <w:rPr>
                <w:noProof/>
                <w:webHidden/>
              </w:rPr>
              <w:fldChar w:fldCharType="begin"/>
            </w:r>
            <w:r w:rsidR="00B805BF">
              <w:rPr>
                <w:noProof/>
                <w:webHidden/>
              </w:rPr>
              <w:instrText xml:space="preserve"> PAGEREF _Toc99467513 \h </w:instrText>
            </w:r>
            <w:r w:rsidR="00B805BF">
              <w:rPr>
                <w:noProof/>
                <w:webHidden/>
              </w:rPr>
            </w:r>
            <w:r w:rsidR="00B805BF">
              <w:rPr>
                <w:noProof/>
                <w:webHidden/>
              </w:rPr>
              <w:fldChar w:fldCharType="separate"/>
            </w:r>
            <w:r w:rsidR="00B805BF">
              <w:rPr>
                <w:noProof/>
                <w:webHidden/>
              </w:rPr>
              <w:t>6</w:t>
            </w:r>
            <w:r w:rsidR="00B805BF">
              <w:rPr>
                <w:noProof/>
                <w:webHidden/>
              </w:rPr>
              <w:fldChar w:fldCharType="end"/>
            </w:r>
          </w:hyperlink>
        </w:p>
        <w:p w14:paraId="5DF7F77D" w14:textId="2113F19D" w:rsidR="00B805BF" w:rsidRDefault="006B6A7C">
          <w:pPr>
            <w:pStyle w:val="TOC2"/>
            <w:tabs>
              <w:tab w:val="right" w:leader="dot" w:pos="9912"/>
            </w:tabs>
            <w:rPr>
              <w:rFonts w:asciiTheme="minorHAnsi" w:hAnsiTheme="minorHAnsi" w:cstheme="minorBidi"/>
              <w:noProof/>
              <w:sz w:val="22"/>
              <w:lang w:val="en-GB" w:eastAsia="en-GB"/>
            </w:rPr>
          </w:pPr>
          <w:hyperlink w:anchor="_Toc99467514" w:history="1">
            <w:r w:rsidR="00B805BF" w:rsidRPr="006433B4">
              <w:rPr>
                <w:rStyle w:val="Hyperlink"/>
                <w:noProof/>
              </w:rPr>
              <w:t>1.2.1. ADCS</w:t>
            </w:r>
            <w:r w:rsidR="00B805BF">
              <w:rPr>
                <w:noProof/>
                <w:webHidden/>
              </w:rPr>
              <w:tab/>
            </w:r>
            <w:r w:rsidR="00B805BF">
              <w:rPr>
                <w:noProof/>
                <w:webHidden/>
              </w:rPr>
              <w:fldChar w:fldCharType="begin"/>
            </w:r>
            <w:r w:rsidR="00B805BF">
              <w:rPr>
                <w:noProof/>
                <w:webHidden/>
              </w:rPr>
              <w:instrText xml:space="preserve"> PAGEREF _Toc99467514 \h </w:instrText>
            </w:r>
            <w:r w:rsidR="00B805BF">
              <w:rPr>
                <w:noProof/>
                <w:webHidden/>
              </w:rPr>
            </w:r>
            <w:r w:rsidR="00B805BF">
              <w:rPr>
                <w:noProof/>
                <w:webHidden/>
              </w:rPr>
              <w:fldChar w:fldCharType="separate"/>
            </w:r>
            <w:r w:rsidR="00B805BF">
              <w:rPr>
                <w:noProof/>
                <w:webHidden/>
              </w:rPr>
              <w:t>6</w:t>
            </w:r>
            <w:r w:rsidR="00B805BF">
              <w:rPr>
                <w:noProof/>
                <w:webHidden/>
              </w:rPr>
              <w:fldChar w:fldCharType="end"/>
            </w:r>
          </w:hyperlink>
        </w:p>
        <w:p w14:paraId="0CDE6382" w14:textId="2E41882C" w:rsidR="00B805BF" w:rsidRDefault="006B6A7C">
          <w:pPr>
            <w:pStyle w:val="TOC2"/>
            <w:tabs>
              <w:tab w:val="right" w:leader="dot" w:pos="9912"/>
            </w:tabs>
            <w:rPr>
              <w:rFonts w:asciiTheme="minorHAnsi" w:hAnsiTheme="minorHAnsi" w:cstheme="minorBidi"/>
              <w:noProof/>
              <w:sz w:val="22"/>
              <w:lang w:val="en-GB" w:eastAsia="en-GB"/>
            </w:rPr>
          </w:pPr>
          <w:hyperlink w:anchor="_Toc99467515" w:history="1">
            <w:r w:rsidR="00B805BF" w:rsidRPr="006433B4">
              <w:rPr>
                <w:rStyle w:val="Hyperlink"/>
                <w:noProof/>
              </w:rPr>
              <w:t>1.2.2. Communication System</w:t>
            </w:r>
            <w:r w:rsidR="00B805BF">
              <w:rPr>
                <w:noProof/>
                <w:webHidden/>
              </w:rPr>
              <w:tab/>
            </w:r>
            <w:r w:rsidR="00B805BF">
              <w:rPr>
                <w:noProof/>
                <w:webHidden/>
              </w:rPr>
              <w:fldChar w:fldCharType="begin"/>
            </w:r>
            <w:r w:rsidR="00B805BF">
              <w:rPr>
                <w:noProof/>
                <w:webHidden/>
              </w:rPr>
              <w:instrText xml:space="preserve"> PAGEREF _Toc99467515 \h </w:instrText>
            </w:r>
            <w:r w:rsidR="00B805BF">
              <w:rPr>
                <w:noProof/>
                <w:webHidden/>
              </w:rPr>
            </w:r>
            <w:r w:rsidR="00B805BF">
              <w:rPr>
                <w:noProof/>
                <w:webHidden/>
              </w:rPr>
              <w:fldChar w:fldCharType="separate"/>
            </w:r>
            <w:r w:rsidR="00B805BF">
              <w:rPr>
                <w:noProof/>
                <w:webHidden/>
              </w:rPr>
              <w:t>11</w:t>
            </w:r>
            <w:r w:rsidR="00B805BF">
              <w:rPr>
                <w:noProof/>
                <w:webHidden/>
              </w:rPr>
              <w:fldChar w:fldCharType="end"/>
            </w:r>
          </w:hyperlink>
        </w:p>
        <w:p w14:paraId="4A9C37AF" w14:textId="09EF55BE" w:rsidR="00B805BF" w:rsidRDefault="006B6A7C">
          <w:pPr>
            <w:pStyle w:val="TOC2"/>
            <w:tabs>
              <w:tab w:val="right" w:leader="dot" w:pos="9912"/>
            </w:tabs>
            <w:rPr>
              <w:rFonts w:asciiTheme="minorHAnsi" w:hAnsiTheme="minorHAnsi" w:cstheme="minorBidi"/>
              <w:noProof/>
              <w:sz w:val="22"/>
              <w:lang w:val="en-GB" w:eastAsia="en-GB"/>
            </w:rPr>
          </w:pPr>
          <w:hyperlink w:anchor="_Toc99467516" w:history="1">
            <w:r w:rsidR="00B805BF" w:rsidRPr="006433B4">
              <w:rPr>
                <w:rStyle w:val="Hyperlink"/>
                <w:noProof/>
              </w:rPr>
              <w:t>1.2.3. EPS</w:t>
            </w:r>
            <w:r w:rsidR="00B805BF">
              <w:rPr>
                <w:noProof/>
                <w:webHidden/>
              </w:rPr>
              <w:tab/>
            </w:r>
            <w:r w:rsidR="00B805BF">
              <w:rPr>
                <w:noProof/>
                <w:webHidden/>
              </w:rPr>
              <w:fldChar w:fldCharType="begin"/>
            </w:r>
            <w:r w:rsidR="00B805BF">
              <w:rPr>
                <w:noProof/>
                <w:webHidden/>
              </w:rPr>
              <w:instrText xml:space="preserve"> PAGEREF _Toc99467516 \h </w:instrText>
            </w:r>
            <w:r w:rsidR="00B805BF">
              <w:rPr>
                <w:noProof/>
                <w:webHidden/>
              </w:rPr>
            </w:r>
            <w:r w:rsidR="00B805BF">
              <w:rPr>
                <w:noProof/>
                <w:webHidden/>
              </w:rPr>
              <w:fldChar w:fldCharType="separate"/>
            </w:r>
            <w:r w:rsidR="00B805BF">
              <w:rPr>
                <w:noProof/>
                <w:webHidden/>
              </w:rPr>
              <w:t>15</w:t>
            </w:r>
            <w:r w:rsidR="00B805BF">
              <w:rPr>
                <w:noProof/>
                <w:webHidden/>
              </w:rPr>
              <w:fldChar w:fldCharType="end"/>
            </w:r>
          </w:hyperlink>
        </w:p>
        <w:p w14:paraId="66111D06" w14:textId="6527A601" w:rsidR="00B805BF" w:rsidRDefault="006B6A7C">
          <w:pPr>
            <w:pStyle w:val="TOC2"/>
            <w:tabs>
              <w:tab w:val="right" w:leader="dot" w:pos="9912"/>
            </w:tabs>
            <w:rPr>
              <w:rFonts w:asciiTheme="minorHAnsi" w:hAnsiTheme="minorHAnsi" w:cstheme="minorBidi"/>
              <w:noProof/>
              <w:sz w:val="22"/>
              <w:lang w:val="en-GB" w:eastAsia="en-GB"/>
            </w:rPr>
          </w:pPr>
          <w:hyperlink w:anchor="_Toc99467517" w:history="1">
            <w:r w:rsidR="00B805BF" w:rsidRPr="006433B4">
              <w:rPr>
                <w:rStyle w:val="Hyperlink"/>
                <w:noProof/>
              </w:rPr>
              <w:t>1.2.4. Propulsion System</w:t>
            </w:r>
            <w:r w:rsidR="00B805BF">
              <w:rPr>
                <w:noProof/>
                <w:webHidden/>
              </w:rPr>
              <w:tab/>
            </w:r>
            <w:r w:rsidR="00B805BF">
              <w:rPr>
                <w:noProof/>
                <w:webHidden/>
              </w:rPr>
              <w:fldChar w:fldCharType="begin"/>
            </w:r>
            <w:r w:rsidR="00B805BF">
              <w:rPr>
                <w:noProof/>
                <w:webHidden/>
              </w:rPr>
              <w:instrText xml:space="preserve"> PAGEREF _Toc99467517 \h </w:instrText>
            </w:r>
            <w:r w:rsidR="00B805BF">
              <w:rPr>
                <w:noProof/>
                <w:webHidden/>
              </w:rPr>
            </w:r>
            <w:r w:rsidR="00B805BF">
              <w:rPr>
                <w:noProof/>
                <w:webHidden/>
              </w:rPr>
              <w:fldChar w:fldCharType="separate"/>
            </w:r>
            <w:r w:rsidR="00B805BF">
              <w:rPr>
                <w:noProof/>
                <w:webHidden/>
              </w:rPr>
              <w:t>17</w:t>
            </w:r>
            <w:r w:rsidR="00B805BF">
              <w:rPr>
                <w:noProof/>
                <w:webHidden/>
              </w:rPr>
              <w:fldChar w:fldCharType="end"/>
            </w:r>
          </w:hyperlink>
        </w:p>
        <w:p w14:paraId="7197E52C" w14:textId="399350F6" w:rsidR="008A742F" w:rsidRDefault="008A742F" w:rsidP="008A742F">
          <w:pPr>
            <w:pStyle w:val="Body"/>
          </w:pPr>
          <w:r>
            <w:rPr>
              <w:noProof/>
            </w:rPr>
            <w:fldChar w:fldCharType="end"/>
          </w:r>
        </w:p>
      </w:sdtContent>
    </w:sdt>
    <w:p w14:paraId="6B3FC896" w14:textId="77777777" w:rsidR="008A742F" w:rsidRDefault="008A742F" w:rsidP="008A742F">
      <w:pPr>
        <w:rPr>
          <w:rFonts w:cs="Arial"/>
          <w:b/>
          <w:color w:val="355D6D"/>
          <w:szCs w:val="24"/>
        </w:rPr>
      </w:pPr>
      <w:r>
        <w:br w:type="page"/>
      </w:r>
    </w:p>
    <w:p w14:paraId="08FF0939" w14:textId="77777777" w:rsidR="00E40735" w:rsidRDefault="003D2162" w:rsidP="00E40735">
      <w:pPr>
        <w:pStyle w:val="Heading01"/>
      </w:pPr>
      <w:bookmarkStart w:id="1" w:name="_Toc99467511"/>
      <w:r w:rsidRPr="00ED17F8">
        <w:lastRenderedPageBreak/>
        <w:t>I</w:t>
      </w:r>
      <w:r w:rsidR="005A0C22">
        <w:t>ntroduction</w:t>
      </w:r>
      <w:bookmarkEnd w:id="0"/>
      <w:bookmarkEnd w:id="1"/>
    </w:p>
    <w:p w14:paraId="1F472DA5" w14:textId="2715ADDC" w:rsidR="0063475E" w:rsidRDefault="0063475E" w:rsidP="00CE2517">
      <w:pPr>
        <w:jc w:val="both"/>
      </w:pPr>
      <w:r>
        <w:t xml:space="preserve">The </w:t>
      </w:r>
      <w:r w:rsidR="00CE2517">
        <w:t>design of any</w:t>
      </w:r>
      <w:r>
        <w:t xml:space="preserve"> space mission involves many different disciplines </w:t>
      </w:r>
      <w:r w:rsidR="00CE2517">
        <w:t xml:space="preserve">cooperating </w:t>
      </w:r>
      <w:r>
        <w:t>and communicat</w:t>
      </w:r>
      <w:r w:rsidR="00CE2517">
        <w:t>ing</w:t>
      </w:r>
      <w:r>
        <w:t xml:space="preserve"> to </w:t>
      </w:r>
      <w:r w:rsidR="007614E0">
        <w:t>achieve a shared goal</w:t>
      </w:r>
      <w:r>
        <w:t>.</w:t>
      </w:r>
      <w:r w:rsidR="00C765B7">
        <w:t xml:space="preserve"> Consequently</w:t>
      </w:r>
      <w:r>
        <w:t xml:space="preserve">, there is a certain number of subsystems that constitute the hardware and the software of the project and need to be designed and sized properly </w:t>
      </w:r>
      <w:r w:rsidR="009F36D6">
        <w:t>to</w:t>
      </w:r>
      <w:r>
        <w:t xml:space="preserve"> accomplish requirements and constraints. </w:t>
      </w:r>
    </w:p>
    <w:p w14:paraId="08AEDE9F" w14:textId="0B3110EA" w:rsidR="0063475E" w:rsidRDefault="0063475E" w:rsidP="00CE2517">
      <w:pPr>
        <w:jc w:val="both"/>
      </w:pPr>
      <w:r>
        <w:t xml:space="preserve">During first phases of </w:t>
      </w:r>
      <w:r w:rsidR="00BF7A47">
        <w:t xml:space="preserve">a </w:t>
      </w:r>
      <w:r>
        <w:t>project, a huge number of</w:t>
      </w:r>
      <w:r w:rsidR="00BF7A47">
        <w:t xml:space="preserve"> design</w:t>
      </w:r>
      <w:r>
        <w:t xml:space="preserve"> data needs to be collected and exchanged among</w:t>
      </w:r>
      <w:r w:rsidR="00BF7A47">
        <w:t>st</w:t>
      </w:r>
      <w:r>
        <w:t xml:space="preserve"> subsystems experts. One possible way to do </w:t>
      </w:r>
      <w:r w:rsidR="00BF7A47">
        <w:t>so</w:t>
      </w:r>
      <w:r>
        <w:t xml:space="preserve"> is </w:t>
      </w:r>
      <w:r w:rsidR="009F36D6">
        <w:t>using</w:t>
      </w:r>
      <w:r>
        <w:t xml:space="preserve"> calculation sheets, Excel format sheets in which it is possible to insert data and compute parameters and </w:t>
      </w:r>
      <w:r w:rsidR="00A03963">
        <w:t xml:space="preserve">key </w:t>
      </w:r>
      <w:r>
        <w:t>figure</w:t>
      </w:r>
      <w:r w:rsidR="00505649">
        <w:t>s of use throughout design interactions</w:t>
      </w:r>
      <w:r>
        <w:t>.</w:t>
      </w:r>
    </w:p>
    <w:p w14:paraId="379F3EC6" w14:textId="77777777" w:rsidR="0063475E" w:rsidRPr="00740DAF" w:rsidRDefault="0063475E" w:rsidP="0063475E"/>
    <w:p w14:paraId="7337F091" w14:textId="66339D55" w:rsidR="0063475E" w:rsidRDefault="0063475E" w:rsidP="005B073E">
      <w:pPr>
        <w:pStyle w:val="Heading02"/>
      </w:pPr>
      <w:bookmarkStart w:id="2" w:name="_Toc30410486"/>
      <w:bookmarkStart w:id="3" w:name="_Toc99467512"/>
      <w:r>
        <w:t>C</w:t>
      </w:r>
      <w:r w:rsidR="008F07FA">
        <w:t xml:space="preserve">alculation </w:t>
      </w:r>
      <w:r>
        <w:t>S</w:t>
      </w:r>
      <w:r w:rsidR="008F07FA">
        <w:t>heets</w:t>
      </w:r>
      <w:r>
        <w:t xml:space="preserve"> characteristics</w:t>
      </w:r>
      <w:bookmarkEnd w:id="2"/>
      <w:bookmarkEnd w:id="3"/>
    </w:p>
    <w:p w14:paraId="21A384B7" w14:textId="79C4E023" w:rsidR="0063475E" w:rsidRDefault="00505649" w:rsidP="00A00C6C">
      <w:r>
        <w:t>In the</w:t>
      </w:r>
      <w:r w:rsidR="006B6A7C">
        <w:t xml:space="preserve"> Training and Learning Facility</w:t>
      </w:r>
      <w:r>
        <w:t xml:space="preserve"> </w:t>
      </w:r>
      <w:r w:rsidR="006B6A7C">
        <w:t>(</w:t>
      </w:r>
      <w:r>
        <w:t>TLF</w:t>
      </w:r>
      <w:r w:rsidR="006B6A7C">
        <w:t>) and Concurrent Engineering Facility</w:t>
      </w:r>
      <w:r>
        <w:t xml:space="preserve"> </w:t>
      </w:r>
      <w:r w:rsidR="006B6A7C">
        <w:t>(</w:t>
      </w:r>
      <w:r>
        <w:t>CEF</w:t>
      </w:r>
      <w:r w:rsidR="006B6A7C">
        <w:t>)</w:t>
      </w:r>
      <w:r>
        <w:t xml:space="preserve">, </w:t>
      </w:r>
      <w:r w:rsidR="00FA7948">
        <w:t>different domain of expertise</w:t>
      </w:r>
      <w:r w:rsidR="0063475E">
        <w:t xml:space="preserve"> ha</w:t>
      </w:r>
      <w:r w:rsidR="00FA7948">
        <w:t>s</w:t>
      </w:r>
      <w:r w:rsidR="0063475E">
        <w:t xml:space="preserve"> its own </w:t>
      </w:r>
      <w:r w:rsidR="00FA7948">
        <w:t xml:space="preserve">calculation </w:t>
      </w:r>
      <w:r w:rsidR="0063475E">
        <w:t>sheet, composed by different sections</w:t>
      </w:r>
      <w:r w:rsidR="00FA7948">
        <w:t xml:space="preserve"> (sheet)</w:t>
      </w:r>
      <w:r w:rsidR="0063475E">
        <w:t xml:space="preserve"> in which </w:t>
      </w:r>
      <w:r w:rsidR="00FA7948">
        <w:t>key design parameters</w:t>
      </w:r>
      <w:r w:rsidR="0063475E">
        <w:t xml:space="preserve"> are estimated</w:t>
      </w:r>
      <w:r w:rsidR="00FE6A7F">
        <w:t>.</w:t>
      </w:r>
    </w:p>
    <w:p w14:paraId="6BF67190" w14:textId="7E53AA74" w:rsidR="0063475E" w:rsidRDefault="0063475E" w:rsidP="0063475E">
      <w:pPr>
        <w:keepNext/>
      </w:pPr>
      <w:r>
        <w:t>In every subsystem sheet there are also a dedicated page</w:t>
      </w:r>
      <w:r w:rsidR="00180F43">
        <w:t>s</w:t>
      </w:r>
      <w:r>
        <w:t xml:space="preserve"> for the product tree, one for </w:t>
      </w:r>
      <w:r w:rsidR="00180F43">
        <w:t>design</w:t>
      </w:r>
      <w:r>
        <w:t xml:space="preserve"> constants and one for change logs. </w:t>
      </w:r>
    </w:p>
    <w:p w14:paraId="64686311" w14:textId="03BD4F17" w:rsidR="00C8263F" w:rsidRDefault="0063475E" w:rsidP="0063475E">
      <w:pPr>
        <w:keepNext/>
      </w:pPr>
      <w:r>
        <w:t>Parameters and quantities can be either manually input</w:t>
      </w:r>
      <w:r w:rsidR="00375458">
        <w:t xml:space="preserve">, </w:t>
      </w:r>
      <w:r>
        <w:t xml:space="preserve">calculated from </w:t>
      </w:r>
      <w:r w:rsidR="00353E1A">
        <w:t xml:space="preserve">formulas </w:t>
      </w:r>
      <w:r>
        <w:t>or retrieved from other sheets</w:t>
      </w:r>
      <w:r w:rsidR="00353E1A">
        <w:t xml:space="preserve"> or COMET</w:t>
      </w:r>
      <w:r w:rsidR="00375458">
        <w:t xml:space="preserve"> pulled data</w:t>
      </w:r>
      <w:r w:rsidR="00353E1A">
        <w:t xml:space="preserve">. </w:t>
      </w:r>
      <w:r w:rsidR="00762441">
        <w:t xml:space="preserve">Theoretical models on which sheets are built </w:t>
      </w:r>
      <w:r w:rsidR="00454689">
        <w:t xml:space="preserve">around </w:t>
      </w:r>
      <w:r w:rsidR="00762441">
        <w:t xml:space="preserve">are taken from </w:t>
      </w:r>
      <w:r w:rsidR="00762441">
        <w:rPr>
          <w:i/>
          <w:iCs/>
        </w:rPr>
        <w:t>Space Mission Analysis and Design</w:t>
      </w:r>
      <w:r w:rsidR="00454689">
        <w:rPr>
          <w:i/>
          <w:iCs/>
        </w:rPr>
        <w:t xml:space="preserve"> third edition</w:t>
      </w:r>
      <w:r w:rsidR="00762441">
        <w:rPr>
          <w:i/>
          <w:iCs/>
        </w:rPr>
        <w:t xml:space="preserve"> </w:t>
      </w:r>
      <w:r w:rsidR="00762441">
        <w:t>(edited by Larson and Wertz)</w:t>
      </w:r>
      <w:r w:rsidR="00A00C6C">
        <w:t>.</w:t>
      </w:r>
      <w:r w:rsidR="00DD4550">
        <w:t xml:space="preserve"> Reference to </w:t>
      </w:r>
      <w:r w:rsidR="00B51885">
        <w:t xml:space="preserve">SMAD </w:t>
      </w:r>
      <w:r w:rsidR="00DD4550">
        <w:t xml:space="preserve">formula is </w:t>
      </w:r>
      <w:r w:rsidR="00346DF9">
        <w:t>found in</w:t>
      </w:r>
      <w:r w:rsidR="00DD4550">
        <w:t xml:space="preserve"> cells comments.</w:t>
      </w:r>
    </w:p>
    <w:p w14:paraId="496C59B6" w14:textId="77777777" w:rsidR="00114423" w:rsidRDefault="008A0939" w:rsidP="00114423">
      <w:pPr>
        <w:keepNext/>
      </w:pPr>
      <w:r>
        <w:rPr>
          <w:noProof/>
        </w:rPr>
        <w:drawing>
          <wp:inline distT="0" distB="0" distL="0" distR="0" wp14:anchorId="3925119C" wp14:editId="6A093F9D">
            <wp:extent cx="6071870" cy="2566670"/>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870" cy="2566670"/>
                    </a:xfrm>
                    <a:prstGeom prst="rect">
                      <a:avLst/>
                    </a:prstGeom>
                    <a:noFill/>
                  </pic:spPr>
                </pic:pic>
              </a:graphicData>
            </a:graphic>
          </wp:inline>
        </w:drawing>
      </w:r>
    </w:p>
    <w:p w14:paraId="1D51F99A" w14:textId="4F2D481D" w:rsidR="0063475E" w:rsidRDefault="00114423" w:rsidP="00114423">
      <w:pPr>
        <w:pStyle w:val="Caption"/>
        <w:jc w:val="center"/>
      </w:pPr>
      <w:r>
        <w:t xml:space="preserve">Figure </w:t>
      </w:r>
      <w:r>
        <w:fldChar w:fldCharType="begin"/>
      </w:r>
      <w:r>
        <w:instrText xml:space="preserve"> SEQ Figure \* ARABIC </w:instrText>
      </w:r>
      <w:r>
        <w:fldChar w:fldCharType="separate"/>
      </w:r>
      <w:r w:rsidR="00865F02">
        <w:t>1</w:t>
      </w:r>
      <w:r>
        <w:fldChar w:fldCharType="end"/>
      </w:r>
      <w:r>
        <w:t xml:space="preserve"> Overview of cell calculation sheet proprieties</w:t>
      </w:r>
    </w:p>
    <w:p w14:paraId="2CCFAD81" w14:textId="354E5E69" w:rsidR="00A00C6C" w:rsidRDefault="00A00C6C" w:rsidP="00A00C6C">
      <w:r>
        <w:lastRenderedPageBreak/>
        <w:t xml:space="preserve">Operative modes are also </w:t>
      </w:r>
      <w:r w:rsidR="00663231">
        <w:t>considered</w:t>
      </w:r>
      <w:r>
        <w:t xml:space="preserve">. A section for trade-off is present too, making possible the comparison of key criteria computed for various options and configurations </w:t>
      </w:r>
      <w:r w:rsidR="00663231">
        <w:t>to</w:t>
      </w:r>
      <w:r>
        <w:t xml:space="preserve"> choose the most suitable one (</w:t>
      </w:r>
      <w:r>
        <w:fldChar w:fldCharType="begin"/>
      </w:r>
      <w:r>
        <w:instrText xml:space="preserve"> REF _Ref99464667 \h </w:instrText>
      </w:r>
      <w:r>
        <w:fldChar w:fldCharType="separate"/>
      </w:r>
      <w:r>
        <w:t xml:space="preserve">Figure </w:t>
      </w:r>
      <w:r>
        <w:rPr>
          <w:noProof/>
        </w:rPr>
        <w:t>1</w:t>
      </w:r>
      <w:r>
        <w:fldChar w:fldCharType="end"/>
      </w:r>
      <w:r>
        <w:t>).</w:t>
      </w:r>
    </w:p>
    <w:p w14:paraId="363FFB1E" w14:textId="77777777" w:rsidR="00A00C6C" w:rsidRDefault="00A00C6C" w:rsidP="00521715">
      <w:pPr>
        <w:keepNext/>
        <w:jc w:val="center"/>
      </w:pPr>
      <w:r>
        <w:rPr>
          <w:noProof/>
        </w:rPr>
        <w:drawing>
          <wp:inline distT="0" distB="0" distL="0" distR="0" wp14:anchorId="0AB9600E" wp14:editId="04A6AEAA">
            <wp:extent cx="5984861" cy="2590800"/>
            <wp:effectExtent l="0" t="0" r="0" b="0"/>
            <wp:docPr id="9" name="Immagine 9" descr="Polito-ESA-ISU_Communications_v2(Sessions Without Ground segment expert)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878A8.tmp"/>
                    <pic:cNvPicPr/>
                  </pic:nvPicPr>
                  <pic:blipFill rotWithShape="1">
                    <a:blip r:embed="rId12"/>
                    <a:srcRect t="28062" r="17618" b="5688"/>
                    <a:stretch/>
                  </pic:blipFill>
                  <pic:spPr bwMode="auto">
                    <a:xfrm>
                      <a:off x="0" y="0"/>
                      <a:ext cx="5999076" cy="2596954"/>
                    </a:xfrm>
                    <a:prstGeom prst="rect">
                      <a:avLst/>
                    </a:prstGeom>
                    <a:ln>
                      <a:noFill/>
                    </a:ln>
                    <a:extLst>
                      <a:ext uri="{53640926-AAD7-44D8-BBD7-CCE9431645EC}">
                        <a14:shadowObscured xmlns:a14="http://schemas.microsoft.com/office/drawing/2010/main"/>
                      </a:ext>
                    </a:extLst>
                  </pic:spPr>
                </pic:pic>
              </a:graphicData>
            </a:graphic>
          </wp:inline>
        </w:drawing>
      </w:r>
    </w:p>
    <w:p w14:paraId="4F916BCA" w14:textId="2E8E3762" w:rsidR="00A00C6C" w:rsidRDefault="00A00C6C" w:rsidP="00A00C6C">
      <w:pPr>
        <w:pStyle w:val="Caption"/>
        <w:jc w:val="center"/>
      </w:pPr>
      <w:bookmarkStart w:id="4" w:name="_Ref99464667"/>
      <w:r>
        <w:t xml:space="preserve">Figure </w:t>
      </w:r>
      <w:r>
        <w:fldChar w:fldCharType="begin"/>
      </w:r>
      <w:r>
        <w:instrText xml:space="preserve"> SEQ Figure \* ARABIC </w:instrText>
      </w:r>
      <w:r>
        <w:fldChar w:fldCharType="separate"/>
      </w:r>
      <w:r w:rsidR="00865F02">
        <w:t>2</w:t>
      </w:r>
      <w:r>
        <w:fldChar w:fldCharType="end"/>
      </w:r>
      <w:bookmarkEnd w:id="4"/>
      <w:r>
        <w:t xml:space="preserve"> Trade Off Sheet</w:t>
      </w:r>
    </w:p>
    <w:p w14:paraId="25A270CD" w14:textId="3C0483F5" w:rsidR="004C2467" w:rsidRDefault="00082CE3" w:rsidP="003D588F">
      <w:r>
        <w:t xml:space="preserve">COMET data can be used in the calculation </w:t>
      </w:r>
      <w:r w:rsidR="00663231">
        <w:t>thanks to cell tags generated when pulling data from server. When doing so it is recommended to input COMET data in manual input cells.</w:t>
      </w:r>
    </w:p>
    <w:p w14:paraId="68FD2B0F" w14:textId="77777777" w:rsidR="00623F48" w:rsidRDefault="004C2467" w:rsidP="00623F48">
      <w:pPr>
        <w:keepNext/>
      </w:pPr>
      <w:r>
        <w:rPr>
          <w:noProof/>
        </w:rPr>
        <w:drawing>
          <wp:inline distT="0" distB="0" distL="0" distR="0" wp14:anchorId="67F66EEB" wp14:editId="740A2195">
            <wp:extent cx="5961380" cy="3072613"/>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247" cy="3079245"/>
                    </a:xfrm>
                    <a:prstGeom prst="rect">
                      <a:avLst/>
                    </a:prstGeom>
                    <a:noFill/>
                  </pic:spPr>
                </pic:pic>
              </a:graphicData>
            </a:graphic>
          </wp:inline>
        </w:drawing>
      </w:r>
    </w:p>
    <w:p w14:paraId="1DAD245D" w14:textId="68828F48" w:rsidR="004C2467" w:rsidRDefault="00623F48" w:rsidP="00623F48">
      <w:pPr>
        <w:pStyle w:val="Caption"/>
        <w:jc w:val="center"/>
      </w:pPr>
      <w:r>
        <w:t xml:space="preserve">Figure </w:t>
      </w:r>
      <w:r>
        <w:fldChar w:fldCharType="begin"/>
      </w:r>
      <w:r>
        <w:instrText xml:space="preserve"> SEQ Figure \* ARABIC </w:instrText>
      </w:r>
      <w:r>
        <w:fldChar w:fldCharType="separate"/>
      </w:r>
      <w:r w:rsidR="00865F02">
        <w:t>3</w:t>
      </w:r>
      <w:r>
        <w:fldChar w:fldCharType="end"/>
      </w:r>
      <w:r>
        <w:t xml:space="preserve"> COMET data and excel ID tags example</w:t>
      </w:r>
    </w:p>
    <w:p w14:paraId="664FF7B3" w14:textId="77777777" w:rsidR="00623F48" w:rsidRDefault="00623F48" w:rsidP="003D588F">
      <w:pPr>
        <w:rPr>
          <w:noProof/>
        </w:rPr>
      </w:pPr>
    </w:p>
    <w:p w14:paraId="6A364058" w14:textId="55A16717" w:rsidR="00663231" w:rsidRDefault="003F516A" w:rsidP="003D588F">
      <w:pPr>
        <w:rPr>
          <w:noProof/>
        </w:rPr>
      </w:pPr>
      <w:r>
        <w:rPr>
          <w:noProof/>
        </w:rPr>
        <w:t xml:space="preserve">When </w:t>
      </w:r>
      <w:r w:rsidR="00623F48">
        <w:rPr>
          <w:noProof/>
        </w:rPr>
        <w:t>pondering</w:t>
      </w:r>
      <w:r>
        <w:rPr>
          <w:noProof/>
        </w:rPr>
        <w:t xml:space="preserve"> about formula</w:t>
      </w:r>
      <w:r w:rsidR="009367CC">
        <w:rPr>
          <w:noProof/>
        </w:rPr>
        <w:t xml:space="preserve"> items</w:t>
      </w:r>
      <w:r>
        <w:rPr>
          <w:noProof/>
        </w:rPr>
        <w:t xml:space="preserve"> it is recommened to use the “trace dependences” function of excel to better understand which data is use in the corrisponding formula.</w:t>
      </w:r>
    </w:p>
    <w:p w14:paraId="41013D8D" w14:textId="77777777" w:rsidR="003F516A" w:rsidRDefault="003F516A" w:rsidP="003D588F">
      <w:pPr>
        <w:rPr>
          <w:noProof/>
        </w:rPr>
      </w:pPr>
    </w:p>
    <w:p w14:paraId="7C7B492D" w14:textId="77777777" w:rsidR="00865F02" w:rsidRDefault="006A05BC" w:rsidP="00865F02">
      <w:pPr>
        <w:keepNext/>
      </w:pPr>
      <w:r>
        <w:rPr>
          <w:noProof/>
        </w:rPr>
        <w:lastRenderedPageBreak/>
        <w:drawing>
          <wp:inline distT="0" distB="0" distL="0" distR="0" wp14:anchorId="7F8B4426" wp14:editId="789FA19C">
            <wp:extent cx="6047740" cy="2916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994" cy="2928146"/>
                    </a:xfrm>
                    <a:prstGeom prst="rect">
                      <a:avLst/>
                    </a:prstGeom>
                    <a:noFill/>
                  </pic:spPr>
                </pic:pic>
              </a:graphicData>
            </a:graphic>
          </wp:inline>
        </w:drawing>
      </w:r>
    </w:p>
    <w:p w14:paraId="5D4DDC0A" w14:textId="339F0679" w:rsidR="006A05BC" w:rsidRDefault="00865F02" w:rsidP="00865F02">
      <w:pPr>
        <w:pStyle w:val="Caption"/>
        <w:jc w:val="center"/>
      </w:pPr>
      <w:r>
        <w:t xml:space="preserve">Figure </w:t>
      </w:r>
      <w:r>
        <w:fldChar w:fldCharType="begin"/>
      </w:r>
      <w:r>
        <w:instrText xml:space="preserve"> SEQ Figure \* ARABIC </w:instrText>
      </w:r>
      <w:r>
        <w:fldChar w:fldCharType="separate"/>
      </w:r>
      <w:r>
        <w:t>4</w:t>
      </w:r>
      <w:r>
        <w:fldChar w:fldCharType="end"/>
      </w:r>
      <w:r>
        <w:t xml:space="preserve"> Trace dependances</w:t>
      </w:r>
    </w:p>
    <w:p w14:paraId="73741701" w14:textId="48E4D22B" w:rsidR="004C2467" w:rsidRPr="00A853BC" w:rsidRDefault="004C2467" w:rsidP="003D588F"/>
    <w:p w14:paraId="42B64AE5" w14:textId="4F7D440A" w:rsidR="003D588F" w:rsidRDefault="002952E3" w:rsidP="003D588F">
      <w:pPr>
        <w:pStyle w:val="Heading02"/>
      </w:pPr>
      <w:bookmarkStart w:id="5" w:name="_Toc36481407"/>
      <w:bookmarkStart w:id="6" w:name="_Toc99467513"/>
      <w:r>
        <w:t>S</w:t>
      </w:r>
      <w:r w:rsidR="003D588F">
        <w:t>ubsystems</w:t>
      </w:r>
      <w:bookmarkEnd w:id="5"/>
      <w:r>
        <w:t xml:space="preserve"> description</w:t>
      </w:r>
      <w:bookmarkEnd w:id="6"/>
      <w:r w:rsidR="006B6A7C">
        <w:t xml:space="preserve"> (DRAFT VERSION)</w:t>
      </w:r>
    </w:p>
    <w:p w14:paraId="4B99352A" w14:textId="77777777" w:rsidR="003D588F" w:rsidRPr="006B551A" w:rsidRDefault="003D588F" w:rsidP="003D588F">
      <w:pPr>
        <w:pStyle w:val="Heading03"/>
        <w:rPr>
          <w:sz w:val="24"/>
          <w:szCs w:val="32"/>
        </w:rPr>
      </w:pPr>
      <w:bookmarkStart w:id="7" w:name="_Toc99467514"/>
      <w:r w:rsidRPr="006B551A">
        <w:t>ADCS</w:t>
      </w:r>
      <w:bookmarkEnd w:id="7"/>
    </w:p>
    <w:p w14:paraId="4F996F50" w14:textId="77777777" w:rsidR="003D588F" w:rsidRPr="006B551A" w:rsidRDefault="003D588F" w:rsidP="003D588F">
      <w:r w:rsidRPr="006B551A">
        <w:t xml:space="preserve">In order to design this subsystem, some definitions and concepts are needed: first of all, mass properties shall be specified, in particular the location of the centre of gravity of the S/C, the components of the inertia matrix and the direction of principal axes (actually that direction for which inertia matrix is diagonal and inertia products are null). In fact in space, where torques are typically small are S/C is unconstrained, angular momentum and its conservation play an important role in contrasting disturbances or reorienting the system. </w:t>
      </w:r>
    </w:p>
    <w:p w14:paraId="7897D35D" w14:textId="77777777" w:rsidR="00087E02" w:rsidRDefault="003D588F" w:rsidP="003D588F">
      <w:r w:rsidRPr="006B551A">
        <w:rPr>
          <w:noProof/>
        </w:rPr>
        <w:lastRenderedPageBreak/>
        <w:drawing>
          <wp:anchor distT="0" distB="0" distL="114300" distR="114300" simplePos="0" relativeHeight="251649024" behindDoc="0" locked="0" layoutInCell="1" allowOverlap="1" wp14:anchorId="77842529" wp14:editId="04E26F8E">
            <wp:simplePos x="0" y="0"/>
            <wp:positionH relativeFrom="margin">
              <wp:align>center</wp:align>
            </wp:positionH>
            <wp:positionV relativeFrom="paragraph">
              <wp:posOffset>332740</wp:posOffset>
            </wp:positionV>
            <wp:extent cx="2947035" cy="3088640"/>
            <wp:effectExtent l="0" t="0" r="5715" b="0"/>
            <wp:wrapTopAndBottom/>
            <wp:docPr id="15" name="Immagine 15" descr="Polito-ESA-ISU_ADCS_v2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CEA1.tmp"/>
                    <pic:cNvPicPr/>
                  </pic:nvPicPr>
                  <pic:blipFill rotWithShape="1">
                    <a:blip r:embed="rId15"/>
                    <a:srcRect l="4983" t="35584" r="65895" b="7715"/>
                    <a:stretch/>
                  </pic:blipFill>
                  <pic:spPr bwMode="auto">
                    <a:xfrm>
                      <a:off x="0" y="0"/>
                      <a:ext cx="2947035" cy="308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51A">
        <w:t>In ADCS calculation sheet we can find these geometric and inertial properties in the page “Attitude Control – Torques”, under the section “Spacecraft characteristic”</w:t>
      </w:r>
    </w:p>
    <w:p w14:paraId="3B220C0E" w14:textId="21FCC17E" w:rsidR="003D588F" w:rsidRPr="006B551A" w:rsidRDefault="003D588F" w:rsidP="003D588F">
      <w:r w:rsidRPr="006B551A">
        <w:t>Disturbance torques to which a body in space is subject and that can affect the orientation of a S/C derived from various sources and for Earth-orbiting systems can be of four different kinds:</w:t>
      </w:r>
    </w:p>
    <w:p w14:paraId="24354B08" w14:textId="77777777" w:rsidR="003D588F" w:rsidRPr="006B551A" w:rsidRDefault="003D588F" w:rsidP="003D588F">
      <w:pPr>
        <w:pStyle w:val="ListParagraph"/>
        <w:numPr>
          <w:ilvl w:val="0"/>
          <w:numId w:val="7"/>
        </w:numPr>
        <w:spacing w:after="0" w:line="240" w:lineRule="auto"/>
        <w:jc w:val="both"/>
      </w:pPr>
      <w:r w:rsidRPr="006B551A">
        <w:t>Gravity gradient</w:t>
      </w:r>
    </w:p>
    <w:p w14:paraId="2B8C327F" w14:textId="77777777" w:rsidR="003D588F" w:rsidRPr="006B551A" w:rsidRDefault="003D588F" w:rsidP="003D588F">
      <w:pPr>
        <w:pStyle w:val="ListParagraph"/>
        <w:numPr>
          <w:ilvl w:val="0"/>
          <w:numId w:val="7"/>
        </w:numPr>
        <w:spacing w:after="0" w:line="240" w:lineRule="auto"/>
        <w:jc w:val="both"/>
      </w:pPr>
      <w:r w:rsidRPr="006B551A">
        <w:t>Solar radiation</w:t>
      </w:r>
    </w:p>
    <w:p w14:paraId="3C79FBA4" w14:textId="77777777" w:rsidR="003D588F" w:rsidRPr="006B551A" w:rsidRDefault="003D588F" w:rsidP="003D588F">
      <w:pPr>
        <w:pStyle w:val="ListParagraph"/>
        <w:numPr>
          <w:ilvl w:val="0"/>
          <w:numId w:val="7"/>
        </w:numPr>
        <w:spacing w:after="0" w:line="240" w:lineRule="auto"/>
        <w:jc w:val="both"/>
      </w:pPr>
      <w:r w:rsidRPr="006B551A">
        <w:t>Magnetic</w:t>
      </w:r>
    </w:p>
    <w:p w14:paraId="2EB7A3B0" w14:textId="77777777" w:rsidR="003D588F" w:rsidRPr="006B551A" w:rsidRDefault="003D588F" w:rsidP="003D588F">
      <w:pPr>
        <w:pStyle w:val="ListParagraph"/>
        <w:numPr>
          <w:ilvl w:val="0"/>
          <w:numId w:val="7"/>
        </w:numPr>
        <w:spacing w:after="0" w:line="240" w:lineRule="auto"/>
        <w:jc w:val="both"/>
      </w:pPr>
      <w:r w:rsidRPr="006B551A">
        <w:t>Aerodynamic (for LEO missions)</w:t>
      </w:r>
    </w:p>
    <w:p w14:paraId="560F59FF" w14:textId="3240AC9E" w:rsidR="003D588F" w:rsidRPr="006B551A" w:rsidRDefault="003D588F" w:rsidP="003D588F">
      <w:r w:rsidRPr="006B551A">
        <w:t xml:space="preserve">Due to the non-uniformity of the gravitational field in space, the gravitational force over a S/C may not be uniform in both magnitude and direction and therefore it may results in a torque about the body </w:t>
      </w:r>
      <w:r w:rsidR="00087E02" w:rsidRPr="006B551A">
        <w:t>C</w:t>
      </w:r>
      <w:r w:rsidR="00087E02">
        <w:t xml:space="preserve">entre </w:t>
      </w:r>
      <w:r w:rsidRPr="006B551A">
        <w:t>o</w:t>
      </w:r>
      <w:r w:rsidR="00087E02">
        <w:t xml:space="preserve">f </w:t>
      </w:r>
      <w:r w:rsidRPr="006B551A">
        <w:t>M</w:t>
      </w:r>
      <w:r w:rsidR="00087E02">
        <w:t xml:space="preserve">ass </w:t>
      </w:r>
      <w:r w:rsidRPr="006B551A">
        <w:t xml:space="preserve"> that tends to align the direction of the maximum inertia moment of the S/C to the local vertical. This type of disturb is constant for an Earth-oriented vehicle and cyclic for an inertially oriented one; the max value of gravity torque can be estimated with the following relation: </w:t>
      </w:r>
    </w:p>
    <w:p w14:paraId="25FC7B48" w14:textId="77777777" w:rsidR="003D588F" w:rsidRPr="006B551A" w:rsidRDefault="006B6A7C" w:rsidP="003D588F">
      <m:oMathPara>
        <m:oMath>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3μ</m:t>
              </m:r>
            </m:num>
            <m:den>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3</m:t>
                  </m:r>
                </m:sup>
              </m:s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y,x</m:t>
                  </m:r>
                </m:sub>
              </m:sSub>
            </m:e>
          </m:d>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 xml:space="preserve">        [N∙m]</m:t>
          </m:r>
        </m:oMath>
      </m:oMathPara>
    </w:p>
    <w:p w14:paraId="6212455B" w14:textId="43294E1D" w:rsidR="003D588F" w:rsidRPr="006B551A" w:rsidRDefault="003D588F" w:rsidP="003D588F">
      <w:r w:rsidRPr="006B551A">
        <w:rPr>
          <w:noProof/>
        </w:rPr>
        <w:lastRenderedPageBreak/>
        <w:drawing>
          <wp:anchor distT="0" distB="0" distL="114300" distR="114300" simplePos="0" relativeHeight="251657216" behindDoc="0" locked="0" layoutInCell="1" allowOverlap="1" wp14:anchorId="0B1B0F01" wp14:editId="769B4DE9">
            <wp:simplePos x="0" y="0"/>
            <wp:positionH relativeFrom="margin">
              <wp:align>center</wp:align>
            </wp:positionH>
            <wp:positionV relativeFrom="paragraph">
              <wp:posOffset>994629</wp:posOffset>
            </wp:positionV>
            <wp:extent cx="2571750" cy="1979930"/>
            <wp:effectExtent l="0" t="0" r="0" b="1270"/>
            <wp:wrapTopAndBottom/>
            <wp:docPr id="41" name="Immagine 17" descr="Polito-ESA-ISU_ADCS_v2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CD3FA.tmp"/>
                    <pic:cNvPicPr/>
                  </pic:nvPicPr>
                  <pic:blipFill rotWithShape="1">
                    <a:blip r:embed="rId16"/>
                    <a:srcRect l="4983" t="32401" r="65895" b="25940"/>
                    <a:stretch/>
                  </pic:blipFill>
                  <pic:spPr bwMode="auto">
                    <a:xfrm>
                      <a:off x="0" y="0"/>
                      <a:ext cx="257175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51A">
        <w:t xml:space="preserve">Where </w:t>
      </w:r>
      <m:oMath>
        <m:r>
          <w:rPr>
            <w:rFonts w:ascii="Cambria Math" w:hAnsi="Cambria Math"/>
          </w:rPr>
          <m:t>μ</m:t>
        </m:r>
      </m:oMath>
      <w:r w:rsidRPr="006B551A">
        <w:t xml:space="preserve"> is the Earth’s gravity constant (3.966*10</w:t>
      </w:r>
      <w:r w:rsidRPr="006B551A">
        <w:rPr>
          <w:rFonts w:cs="Calibri"/>
        </w:rPr>
        <w:t xml:space="preserve">¹⁴ </w:t>
      </w:r>
      <m:oMath>
        <m:f>
          <m:fPr>
            <m:type m:val="lin"/>
            <m:ctrlPr>
              <w:rPr>
                <w:rFonts w:ascii="Cambria Math" w:hAnsi="Cambria Math" w:cs="Calibri"/>
                <w:i/>
              </w:rPr>
            </m:ctrlPr>
          </m:fPr>
          <m:num>
            <m:sSup>
              <m:sSupPr>
                <m:ctrlPr>
                  <w:rPr>
                    <w:rFonts w:ascii="Cambria Math" w:hAnsi="Cambria Math" w:cs="Calibri"/>
                    <w:i/>
                  </w:rPr>
                </m:ctrlPr>
              </m:sSupPr>
              <m:e>
                <m:r>
                  <w:rPr>
                    <w:rFonts w:ascii="Cambria Math" w:hAnsi="Cambria Math" w:cs="Calibri"/>
                  </w:rPr>
                  <m:t>m</m:t>
                </m:r>
              </m:e>
              <m:sup>
                <m:r>
                  <w:rPr>
                    <w:rFonts w:ascii="Cambria Math" w:hAnsi="Cambria Math" w:cs="Calibri"/>
                  </w:rPr>
                  <m:t>3</m:t>
                </m:r>
              </m:sup>
            </m:sSup>
          </m:num>
          <m:den>
            <m:sSup>
              <m:sSupPr>
                <m:ctrlPr>
                  <w:rPr>
                    <w:rFonts w:ascii="Cambria Math" w:hAnsi="Cambria Math" w:cs="Calibri"/>
                    <w:i/>
                  </w:rPr>
                </m:ctrlPr>
              </m:sSupPr>
              <m:e>
                <m:r>
                  <w:rPr>
                    <w:rFonts w:ascii="Cambria Math" w:hAnsi="Cambria Math" w:cs="Calibri"/>
                  </w:rPr>
                  <m:t>s</m:t>
                </m:r>
              </m:e>
              <m:sup>
                <m:r>
                  <w:rPr>
                    <w:rFonts w:ascii="Cambria Math" w:hAnsi="Cambria Math" w:cs="Calibri"/>
                  </w:rPr>
                  <m:t>2</m:t>
                </m:r>
              </m:sup>
            </m:sSup>
          </m:den>
        </m:f>
      </m:oMath>
      <w:r w:rsidRPr="006B551A">
        <w:rPr>
          <w:rFonts w:cs="Calibri"/>
        </w:rPr>
        <w:t>)</w:t>
      </w:r>
      <w:r w:rsidRPr="006B551A">
        <w:t xml:space="preserve">, </w:t>
      </w:r>
      <m:oMath>
        <m:r>
          <w:rPr>
            <w:rFonts w:ascii="Cambria Math" w:hAnsi="Cambria Math"/>
          </w:rPr>
          <m:t>R</m:t>
        </m:r>
      </m:oMath>
      <w:r w:rsidRPr="006B551A">
        <w:t xml:space="preserve"> is the orbit radius in meters, </w:t>
      </w:r>
      <w:r w:rsidRPr="006B551A">
        <w:rPr>
          <w:rFonts w:cs="Calibri"/>
        </w:rPr>
        <w:t>θ</w:t>
      </w:r>
      <w:r w:rsidRPr="006B551A">
        <w:t xml:space="preserve"> is the maximum deviation of the Z-axis from local vertical in radians, </w:t>
      </w:r>
      <m:oMath>
        <m:sSub>
          <m:sSubPr>
            <m:ctrlPr>
              <w:rPr>
                <w:rFonts w:ascii="Cambria Math" w:hAnsi="Cambria Math"/>
                <w:i/>
              </w:rPr>
            </m:ctrlPr>
          </m:sSubPr>
          <m:e>
            <m:r>
              <w:rPr>
                <w:rFonts w:ascii="Cambria Math" w:hAnsi="Cambria Math"/>
              </w:rPr>
              <m:t>I</m:t>
            </m:r>
          </m:e>
          <m:sub>
            <m:r>
              <w:rPr>
                <w:rFonts w:ascii="Cambria Math" w:hAnsi="Cambria Math"/>
              </w:rPr>
              <m:t>z</m:t>
            </m:r>
          </m:sub>
        </m:sSub>
      </m:oMath>
      <w:r w:rsidRPr="006B551A">
        <w:t xml:space="preserve"> is the moment of inertia around Z-axis and </w:t>
      </w:r>
      <m:oMath>
        <m:sSub>
          <m:sSubPr>
            <m:ctrlPr>
              <w:rPr>
                <w:rFonts w:ascii="Cambria Math" w:hAnsi="Cambria Math"/>
                <w:i/>
              </w:rPr>
            </m:ctrlPr>
          </m:sSubPr>
          <m:e>
            <m:r>
              <w:rPr>
                <w:rFonts w:ascii="Cambria Math" w:hAnsi="Cambria Math"/>
              </w:rPr>
              <m:t>I</m:t>
            </m:r>
          </m:e>
          <m:sub>
            <m:r>
              <w:rPr>
                <w:rFonts w:ascii="Cambria Math" w:hAnsi="Cambria Math"/>
              </w:rPr>
              <m:t>y,x</m:t>
            </m:r>
          </m:sub>
        </m:sSub>
      </m:oMath>
      <w:r w:rsidRPr="006B551A">
        <w:t xml:space="preserve"> is the smaller moment of inertia between that around Y-axis and that on X-axis, all in kg*</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6B551A">
        <w:t xml:space="preserve">. The level of this torque will be low unless a long thin configuration is used or in case of tethered satellites. Orbital parameters like the orbit radius or the deviation </w:t>
      </w:r>
      <w:r w:rsidRPr="006B551A">
        <w:rPr>
          <w:rFonts w:cs="Calibri"/>
        </w:rPr>
        <w:t>θ are included in the “Orbit characteristics” section in the “Attitude Control – Torques” page while moment of inertia are retrieved from the “Spacecra</w:t>
      </w:r>
      <w:r>
        <w:rPr>
          <w:rFonts w:cs="Calibri"/>
        </w:rPr>
        <w:t>f</w:t>
      </w:r>
      <w:r w:rsidRPr="006B551A">
        <w:rPr>
          <w:rFonts w:cs="Calibri"/>
        </w:rPr>
        <w:t>t characteristics section”</w:t>
      </w:r>
      <w:r w:rsidRPr="006B551A">
        <w:t>.</w:t>
      </w:r>
    </w:p>
    <w:p w14:paraId="71FBA9D8" w14:textId="77777777" w:rsidR="003D588F" w:rsidRPr="006B551A" w:rsidRDefault="003D588F" w:rsidP="003D588F">
      <w:r w:rsidRPr="006B551A">
        <w:t>Solar radiation produce a force on surfaces of the S/C (i.e. a pressure), that is function of its distance from the Sun and of its geometry, in terms of cg location and moment arm (especially for large flat surfaces relatively far from cg , such as solar arrays). This disturb arises since light carries momentum, and when it is reflected at a surface it results in an exchange of momentum with the surface. SRP also depends on the type of surface being illuminated through the material reflectivity. It can be calculated as following:</w:t>
      </w:r>
    </w:p>
    <w:p w14:paraId="5EAFB1FD" w14:textId="77777777" w:rsidR="003D588F" w:rsidRPr="006B551A" w:rsidRDefault="006B6A7C" w:rsidP="003D588F">
      <m:oMathPara>
        <m:oMath>
          <m:sSub>
            <m:sSubPr>
              <m:ctrlPr>
                <w:rPr>
                  <w:rFonts w:ascii="Cambria Math" w:hAnsi="Cambria Math"/>
                  <w:i/>
                </w:rPr>
              </m:ctrlPr>
            </m:sSubPr>
            <m:e>
              <m:r>
                <w:rPr>
                  <w:rFonts w:ascii="Cambria Math" w:hAnsi="Cambria Math"/>
                </w:rPr>
                <m:t>T</m:t>
              </m:r>
            </m:e>
            <m:sub>
              <m:r>
                <w:rPr>
                  <w:rFonts w:ascii="Cambria Math" w:hAnsi="Cambria Math"/>
                </w:rPr>
                <m:t>sp</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ps</m:t>
                  </m:r>
                </m:sub>
              </m:sSub>
              <m:r>
                <w:rPr>
                  <w:rFonts w:ascii="Cambria Math" w:hAnsi="Cambria Math"/>
                </w:rPr>
                <m:t>-cg</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m:t>
                  </m:r>
                </m:sub>
              </m:sSub>
            </m:num>
            <m:den>
              <m:r>
                <w:rPr>
                  <w:rFonts w:ascii="Cambria Math" w:hAnsi="Cambria Math"/>
                </w:rPr>
                <m:t>c</m:t>
              </m:r>
            </m:den>
          </m:f>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(1+q)</m:t>
          </m:r>
          <m:func>
            <m:funcPr>
              <m:ctrlPr>
                <w:rPr>
                  <w:rFonts w:ascii="Cambria Math" w:hAnsi="Cambria Math"/>
                  <w:i/>
                </w:rPr>
              </m:ctrlPr>
            </m:funcPr>
            <m:fName>
              <m:r>
                <m:rPr>
                  <m:sty m:val="p"/>
                </m:rPr>
                <w:rPr>
                  <w:rFonts w:ascii="Cambria Math" w:hAnsi="Cambria Math"/>
                </w:rPr>
                <m:t>cos</m:t>
              </m:r>
            </m:fName>
            <m:e>
              <m:r>
                <w:rPr>
                  <w:rFonts w:ascii="Cambria Math" w:hAnsi="Cambria Math"/>
                </w:rPr>
                <m:t>i       [N∙m]</m:t>
              </m:r>
            </m:e>
          </m:func>
        </m:oMath>
      </m:oMathPara>
    </w:p>
    <w:p w14:paraId="154C0DC1" w14:textId="77777777" w:rsidR="003D588F" w:rsidRPr="006B551A" w:rsidRDefault="003D588F" w:rsidP="003D588F">
      <w:r w:rsidRPr="006B551A">
        <w:t xml:space="preserve">Where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sidRPr="006B551A">
        <w:t xml:space="preserve"> is the solar constant (1.367 </w:t>
      </w:r>
      <m:oMath>
        <m:f>
          <m:fPr>
            <m:type m:val="lin"/>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6B551A">
        <w:t>), c is the speed of light (3</w:t>
      </w:r>
      <w:r w:rsidRPr="006B551A">
        <w:rPr>
          <w:rFonts w:cs="Calibri"/>
        </w:rPr>
        <w:t>∙</w:t>
      </w:r>
      <w:r w:rsidRPr="006B551A">
        <w:t>10</w:t>
      </w:r>
      <w:r w:rsidRPr="006B551A">
        <w:rPr>
          <w:rFonts w:cs="Calibri"/>
        </w:rPr>
        <w:t>⁸</w:t>
      </w:r>
      <w:r w:rsidRPr="006B551A">
        <w:t xml:space="preserve"> </w:t>
      </w:r>
      <m:oMath>
        <m:f>
          <m:fPr>
            <m:type m:val="lin"/>
            <m:ctrlPr>
              <w:rPr>
                <w:rFonts w:ascii="Cambria Math" w:hAnsi="Cambria Math"/>
                <w:i/>
              </w:rPr>
            </m:ctrlPr>
          </m:fPr>
          <m:num>
            <m:r>
              <w:rPr>
                <w:rFonts w:ascii="Cambria Math" w:hAnsi="Cambria Math"/>
              </w:rPr>
              <m:t>m</m:t>
            </m:r>
          </m:num>
          <m:den>
            <m:r>
              <w:rPr>
                <w:rFonts w:ascii="Cambria Math" w:hAnsi="Cambria Math"/>
              </w:rPr>
              <m:t>s</m:t>
            </m:r>
          </m:den>
        </m:f>
      </m:oMath>
      <w:r w:rsidRPr="006B551A">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6B551A">
        <w:t xml:space="preserve"> is the surface area, </w:t>
      </w:r>
      <m:oMath>
        <m:sSub>
          <m:sSubPr>
            <m:ctrlPr>
              <w:rPr>
                <w:rFonts w:ascii="Cambria Math" w:hAnsi="Cambria Math"/>
                <w:i/>
              </w:rPr>
            </m:ctrlPr>
          </m:sSubPr>
          <m:e>
            <m:r>
              <w:rPr>
                <w:rFonts w:ascii="Cambria Math" w:hAnsi="Cambria Math"/>
              </w:rPr>
              <m:t>c</m:t>
            </m:r>
          </m:e>
          <m:sub>
            <m:r>
              <w:rPr>
                <w:rFonts w:ascii="Cambria Math" w:hAnsi="Cambria Math"/>
              </w:rPr>
              <m:t>ps</m:t>
            </m:r>
          </m:sub>
        </m:sSub>
      </m:oMath>
      <w:r w:rsidRPr="006B551A">
        <w:t xml:space="preserve"> is the location of the center of solar pressure, q is the reflectance factor (ranging from 0 to 1), and I is the angle of incidence of the Sun. This kind of torque is cyclic on Earth-oriented satellites and constant for solar-oriented ones.</w:t>
      </w:r>
    </w:p>
    <w:p w14:paraId="21B86C99" w14:textId="77777777" w:rsidR="003D588F" w:rsidRPr="006B551A" w:rsidRDefault="003D588F" w:rsidP="003D588F">
      <w:r w:rsidRPr="006B551A">
        <w:t>The magnetic field generated by a S/C interacts with the local field from the Earth and thereby exerts an external cyclic couple on the vehicle. We can represent the S/C’s magnetism as a dipole and so calculate the torque as:</w:t>
      </w:r>
    </w:p>
    <w:p w14:paraId="3B2AE7FF" w14:textId="77777777" w:rsidR="003D588F" w:rsidRPr="006B551A" w:rsidRDefault="006B6A7C" w:rsidP="003D588F">
      <m:oMathPara>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=DB=D</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e>
          </m:d>
          <m:r>
            <w:rPr>
              <w:rFonts w:ascii="Cambria Math" w:hAnsi="Cambria Math"/>
            </w:rPr>
            <m:t xml:space="preserve">        [N∙m]</m:t>
          </m:r>
        </m:oMath>
      </m:oMathPara>
    </w:p>
    <w:p w14:paraId="7813073D" w14:textId="77777777" w:rsidR="003D588F" w:rsidRPr="006B551A" w:rsidRDefault="003D588F" w:rsidP="003D588F">
      <w:r w:rsidRPr="006B551A">
        <w:t xml:space="preserve">Where D is the residual dipole of the S/C in </w:t>
      </w:r>
      <m:oMath>
        <m:f>
          <m:fPr>
            <m:type m:val="lin"/>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6B551A">
        <w:t>, B is the Earth’s magnetic field that can can be approximated as above for a polar orbit to half that at the equator, M is the magnetic moment of the Earth (7.96</w:t>
      </w:r>
      <w:r w:rsidRPr="006B551A">
        <w:rPr>
          <w:rFonts w:cs="Calibri"/>
        </w:rPr>
        <w:t>∙</w:t>
      </w:r>
      <w:r w:rsidRPr="006B551A">
        <w:t>10</w:t>
      </w:r>
      <w:r w:rsidRPr="006B551A">
        <w:rPr>
          <w:rFonts w:cs="Calibri"/>
        </w:rPr>
        <w:t>¹⁵</w:t>
      </w:r>
      <w:r w:rsidRPr="006B551A">
        <w:t xml:space="preserve"> </w:t>
      </w:r>
      <m:oMath>
        <m:r>
          <w:rPr>
            <w:rFonts w:ascii="Cambria Math" w:hAnsi="Cambria Math"/>
          </w:rPr>
          <m:t>tesla∙</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6B551A">
        <w:t>) and R is the radius from the Earth center to S/C in m.</w:t>
      </w:r>
    </w:p>
    <w:p w14:paraId="0D0994B1" w14:textId="77777777" w:rsidR="003D588F" w:rsidRPr="006B551A" w:rsidRDefault="003D588F" w:rsidP="003D588F">
      <w:r w:rsidRPr="006B551A">
        <w:lastRenderedPageBreak/>
        <w:t>Aerodynamic torque is generated by the drag force of the atmosphere and for this reason it is to consider only for low altitude orbits, varying significantly with solar activity. It can be calculated as following:</w:t>
      </w:r>
    </w:p>
    <w:p w14:paraId="439A0292" w14:textId="77777777" w:rsidR="003D588F" w:rsidRPr="006B551A" w:rsidRDefault="006B6A7C" w:rsidP="003D588F">
      <m:oMathPara>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pa</m:t>
                  </m:r>
                </m:sub>
              </m:sSub>
              <m:r>
                <w:rPr>
                  <w:rFonts w:ascii="Cambria Math" w:hAnsi="Cambria Math"/>
                </w:rPr>
                <m:t>-cg</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sSup>
            <m:sSupPr>
              <m:ctrlPr>
                <w:rPr>
                  <w:rFonts w:ascii="Cambria Math" w:hAnsi="Cambria Math"/>
                  <w:i/>
                </w:rPr>
              </m:ctrlPr>
            </m:sSupPr>
            <m:e>
              <m:r>
                <w:rPr>
                  <w:rFonts w:ascii="Cambria Math" w:hAnsi="Cambria Math"/>
                </w:rPr>
                <m:t>V</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pa</m:t>
                  </m:r>
                </m:sub>
              </m:sSub>
              <m:r>
                <w:rPr>
                  <w:rFonts w:ascii="Cambria Math" w:hAnsi="Cambria Math"/>
                </w:rPr>
                <m:t>-cg</m:t>
              </m:r>
            </m:e>
          </m:d>
          <m:r>
            <w:rPr>
              <w:rFonts w:ascii="Cambria Math" w:hAnsi="Cambria Math"/>
            </w:rPr>
            <m:t xml:space="preserve">          </m:t>
          </m:r>
          <m:d>
            <m:dPr>
              <m:begChr m:val="["/>
              <m:endChr m:val="]"/>
              <m:ctrlPr>
                <w:rPr>
                  <w:rFonts w:ascii="Cambria Math" w:hAnsi="Cambria Math"/>
                  <w:i/>
                </w:rPr>
              </m:ctrlPr>
            </m:dPr>
            <m:e>
              <m:r>
                <w:rPr>
                  <w:rFonts w:ascii="Cambria Math" w:hAnsi="Cambria Math"/>
                </w:rPr>
                <m:t>N∙m</m:t>
              </m:r>
            </m:e>
          </m:d>
        </m:oMath>
      </m:oMathPara>
    </w:p>
    <w:p w14:paraId="066184B1" w14:textId="29383F62" w:rsidR="003D588F" w:rsidRPr="006B551A" w:rsidRDefault="003D588F" w:rsidP="003D588F">
      <w:r w:rsidRPr="006B551A">
        <w:rPr>
          <w:noProof/>
        </w:rPr>
        <w:drawing>
          <wp:anchor distT="0" distB="0" distL="114300" distR="114300" simplePos="0" relativeHeight="251664384" behindDoc="0" locked="0" layoutInCell="1" allowOverlap="1" wp14:anchorId="45F1B988" wp14:editId="6DE46099">
            <wp:simplePos x="0" y="0"/>
            <wp:positionH relativeFrom="margin">
              <wp:align>center</wp:align>
            </wp:positionH>
            <wp:positionV relativeFrom="paragraph">
              <wp:posOffset>496045</wp:posOffset>
            </wp:positionV>
            <wp:extent cx="2126615" cy="2284730"/>
            <wp:effectExtent l="0" t="0" r="6985" b="1270"/>
            <wp:wrapTopAndBottom/>
            <wp:docPr id="42" name="Immagine 18" descr="Polito-ESA-ISU_ADCS_v2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CD99C.tmp"/>
                    <pic:cNvPicPr/>
                  </pic:nvPicPr>
                  <pic:blipFill rotWithShape="1">
                    <a:blip r:embed="rId17"/>
                    <a:srcRect l="34545" t="35455" r="41230" b="16188"/>
                    <a:stretch/>
                  </pic:blipFill>
                  <pic:spPr bwMode="auto">
                    <a:xfrm>
                      <a:off x="0" y="0"/>
                      <a:ext cx="2126615" cy="228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551A">
        <w:t xml:space="preserve">Where </w:t>
      </w:r>
      <m:oMath>
        <m:r>
          <w:rPr>
            <w:rFonts w:ascii="Cambria Math" w:hAnsi="Cambria Math"/>
          </w:rPr>
          <m:t>ρ</m:t>
        </m:r>
      </m:oMath>
      <w:r w:rsidRPr="006B551A">
        <w:t xml:space="preserve"> is the atmospheric density,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6B551A">
        <w:t xml:space="preserve"> is the drag coefficient (</w:t>
      </w:r>
      <w:r w:rsidR="00087E02">
        <w:t>normally</w:t>
      </w:r>
      <w:r w:rsidRPr="006B551A">
        <w:t xml:space="preserve"> ranging from 2 to 2.5), A is the surface area, V is the S/C velocity and </w:t>
      </w:r>
      <m:oMath>
        <m:sSub>
          <m:sSubPr>
            <m:ctrlPr>
              <w:rPr>
                <w:rFonts w:ascii="Cambria Math" w:hAnsi="Cambria Math"/>
                <w:i/>
              </w:rPr>
            </m:ctrlPr>
          </m:sSubPr>
          <m:e>
            <m:r>
              <w:rPr>
                <w:rFonts w:ascii="Cambria Math" w:hAnsi="Cambria Math"/>
              </w:rPr>
              <m:t>c</m:t>
            </m:r>
          </m:e>
          <m:sub>
            <m:r>
              <w:rPr>
                <w:rFonts w:ascii="Cambria Math" w:hAnsi="Cambria Math"/>
              </w:rPr>
              <m:t>pa</m:t>
            </m:r>
          </m:sub>
        </m:sSub>
      </m:oMath>
      <w:r w:rsidRPr="006B551A">
        <w:t xml:space="preserve"> is the center of aerodynamic pressure. This kind of torque is constant for Earth-oriented S/Cs and variable for inertially oriented vehicles. </w:t>
      </w:r>
    </w:p>
    <w:p w14:paraId="662C321F" w14:textId="6BC3B3EC" w:rsidR="003D588F" w:rsidRPr="006B551A" w:rsidRDefault="003D588F" w:rsidP="003D588F">
      <w:r w:rsidRPr="006B551A">
        <w:rPr>
          <w:noProof/>
        </w:rPr>
        <w:drawing>
          <wp:anchor distT="0" distB="0" distL="114300" distR="114300" simplePos="0" relativeHeight="251673600" behindDoc="0" locked="0" layoutInCell="1" allowOverlap="1" wp14:anchorId="1E9DD4AB" wp14:editId="4DDA6623">
            <wp:simplePos x="0" y="0"/>
            <wp:positionH relativeFrom="margin">
              <wp:align>center</wp:align>
            </wp:positionH>
            <wp:positionV relativeFrom="paragraph">
              <wp:posOffset>3096269</wp:posOffset>
            </wp:positionV>
            <wp:extent cx="2316480" cy="2057400"/>
            <wp:effectExtent l="0" t="0" r="7620" b="0"/>
            <wp:wrapTopAndBottom/>
            <wp:docPr id="43" name="Immagine 19" descr="Polito-ESA-ISU_ADCS_v2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CE75.tmp"/>
                    <pic:cNvPicPr/>
                  </pic:nvPicPr>
                  <pic:blipFill rotWithShape="1">
                    <a:blip r:embed="rId18"/>
                    <a:srcRect l="57999" t="30660" r="7417" b="12271"/>
                    <a:stretch/>
                  </pic:blipFill>
                  <pic:spPr bwMode="auto">
                    <a:xfrm>
                      <a:off x="0" y="0"/>
                      <a:ext cx="231648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551A">
        <w:t>All the necessary quantities to estimate the four kind of disturbances can be found either in “Spacecraft characteristics” or in “Orbit characteristics” while the results are calculated in the section called “Torques”</w:t>
      </w:r>
      <w:r w:rsidR="00E10878">
        <w:t>,</w:t>
      </w:r>
      <w:r w:rsidRPr="006B551A">
        <w:t xml:space="preserve">where the button “Evaluate Torque in a Orbit” generates a graphic representing the evolution of the disturbances along the orbit </w:t>
      </w:r>
    </w:p>
    <w:p w14:paraId="488BB577" w14:textId="77777777" w:rsidR="003D588F" w:rsidRPr="006B551A" w:rsidRDefault="003D588F" w:rsidP="003D588F">
      <w:pPr>
        <w:keepNext/>
        <w:jc w:val="center"/>
      </w:pPr>
      <w:r w:rsidRPr="006B551A">
        <w:rPr>
          <w:noProof/>
        </w:rPr>
        <w:lastRenderedPageBreak/>
        <w:drawing>
          <wp:inline distT="0" distB="0" distL="0" distR="0" wp14:anchorId="65190B82" wp14:editId="0CDB708B">
            <wp:extent cx="2571750" cy="2247900"/>
            <wp:effectExtent l="0" t="0" r="0" b="0"/>
            <wp:docPr id="44" name="Immagine 20"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zione 2020-01-04 103307.jpg"/>
                    <pic:cNvPicPr/>
                  </pic:nvPicPr>
                  <pic:blipFill>
                    <a:blip r:embed="rId19"/>
                    <a:stretch>
                      <a:fillRect/>
                    </a:stretch>
                  </pic:blipFill>
                  <pic:spPr>
                    <a:xfrm>
                      <a:off x="0" y="0"/>
                      <a:ext cx="2571750" cy="2247900"/>
                    </a:xfrm>
                    <a:prstGeom prst="rect">
                      <a:avLst/>
                    </a:prstGeom>
                  </pic:spPr>
                </pic:pic>
              </a:graphicData>
            </a:graphic>
          </wp:inline>
        </w:drawing>
      </w:r>
    </w:p>
    <w:p w14:paraId="271CC440" w14:textId="09B7026A" w:rsidR="003D588F" w:rsidRPr="006B551A" w:rsidRDefault="003D588F" w:rsidP="003D588F">
      <w:r w:rsidRPr="006B551A">
        <w:t>Once all these disturb</w:t>
      </w:r>
      <w:r>
        <w:t>ances</w:t>
      </w:r>
      <w:r w:rsidRPr="006B551A">
        <w:t xml:space="preserve"> have been evaluated, the total disturb can be computed as the root sum square of values and the total torque in </w:t>
      </w:r>
      <w:r w:rsidR="00040F44" w:rsidRPr="006B551A">
        <w:t>an</w:t>
      </w:r>
      <w:r w:rsidRPr="006B551A">
        <w:t xml:space="preserve"> orbit by integration, as well as it is done in the section “Torques” </w:t>
      </w:r>
    </w:p>
    <w:p w14:paraId="15A18A91" w14:textId="77777777" w:rsidR="003D588F" w:rsidRPr="006B551A" w:rsidRDefault="003D588F" w:rsidP="003D588F">
      <w:r w:rsidRPr="006B551A">
        <w:t>Even if disturbances can generate also from internal motions, like the sloshing of liquids or misalignment of thruster or dynamics of flexible parts, in the preliminary design phase but especially for cubesat missions th</w:t>
      </w:r>
      <w:r>
        <w:t>i</w:t>
      </w:r>
      <w:r w:rsidRPr="006B551A">
        <w:t>s kind of torques can be neglected.</w:t>
      </w:r>
    </w:p>
    <w:p w14:paraId="714DA2CE" w14:textId="49ED8779" w:rsidR="003D588F" w:rsidRPr="006B551A" w:rsidRDefault="003D588F" w:rsidP="003D588F">
      <w:r w:rsidRPr="006B551A">
        <w:t xml:space="preserve">From the practical point of view, torques from disturbances and from torquers are detected by the sensors, which send outputs to computers on-board and at the ground control station, which use the information to determine the torques needed to be applied to the structure in order to maintain the desired attitude. </w:t>
      </w:r>
    </w:p>
    <w:p w14:paraId="0EDA463E" w14:textId="77777777" w:rsidR="00E10878" w:rsidRDefault="003D588F" w:rsidP="003D588F">
      <w:r w:rsidRPr="006B551A">
        <w:t xml:space="preserve">What is necessary to size are so sensors and actuators (torquers); for a </w:t>
      </w:r>
      <w:r w:rsidR="00E10878" w:rsidRPr="006B551A">
        <w:t>preliminary design sensor</w:t>
      </w:r>
      <w:r w:rsidRPr="006B551A">
        <w:t xml:space="preserve"> can be sized in terms of mass, power and number only, because being standard components, they don’t require many other specifications: this sizing is done in the page “ </w:t>
      </w:r>
      <w:r w:rsidR="00E10878" w:rsidRPr="006B551A">
        <w:t>Attitude Control – Sizing” under the section “Sensors” . Typical sensors used in this subsystem are Earth sensors, Sun sensors, gyroscopes, magnetometers and star sensors.</w:t>
      </w:r>
      <w:r w:rsidR="00E10878">
        <w:t xml:space="preserve"> </w:t>
      </w:r>
    </w:p>
    <w:tbl>
      <w:tblPr>
        <w:tblStyle w:val="TableGrid"/>
        <w:tblW w:w="0" w:type="auto"/>
        <w:tblLook w:val="04A0" w:firstRow="1" w:lastRow="0" w:firstColumn="1" w:lastColumn="0" w:noHBand="0" w:noVBand="1"/>
      </w:tblPr>
      <w:tblGrid>
        <w:gridCol w:w="9912"/>
      </w:tblGrid>
      <w:tr w:rsidR="00E10878" w14:paraId="078C504C" w14:textId="77777777" w:rsidTr="00E10878">
        <w:tc>
          <w:tcPr>
            <w:tcW w:w="9912" w:type="dxa"/>
          </w:tcPr>
          <w:p w14:paraId="61DD72DC" w14:textId="097411C3" w:rsidR="00E10878" w:rsidRPr="00E10878" w:rsidRDefault="00E10878" w:rsidP="00E10878">
            <w:pPr>
              <w:jc w:val="center"/>
              <w:rPr>
                <w:b/>
                <w:bCs/>
              </w:rPr>
            </w:pPr>
            <w:r w:rsidRPr="00E10878">
              <w:rPr>
                <w:b/>
                <w:bCs/>
              </w:rPr>
              <w:t>Note that estimation is done based on statical data from Small Satellites. It does not fit with CubeSats estimation</w:t>
            </w:r>
            <w:r w:rsidR="00A667FF">
              <w:rPr>
                <w:b/>
                <w:bCs/>
              </w:rPr>
              <w:t>, it is recommended to look for COTS components instead</w:t>
            </w:r>
            <w:r w:rsidRPr="00E10878">
              <w:rPr>
                <w:b/>
                <w:bCs/>
              </w:rPr>
              <w:t>!</w:t>
            </w:r>
          </w:p>
        </w:tc>
      </w:tr>
    </w:tbl>
    <w:p w14:paraId="3D4BDF01" w14:textId="77777777" w:rsidR="00E10878" w:rsidRDefault="00E10878" w:rsidP="003D588F"/>
    <w:p w14:paraId="71715869" w14:textId="5886E980" w:rsidR="00E10878" w:rsidRPr="006B551A" w:rsidRDefault="00E10878" w:rsidP="003D588F">
      <w:r>
        <w:rPr>
          <w:noProof/>
        </w:rPr>
        <w:drawing>
          <wp:inline distT="0" distB="0" distL="0" distR="0" wp14:anchorId="7078DA47" wp14:editId="6DA11A9D">
            <wp:extent cx="6071870" cy="101219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870" cy="1012190"/>
                    </a:xfrm>
                    <a:prstGeom prst="rect">
                      <a:avLst/>
                    </a:prstGeom>
                    <a:noFill/>
                  </pic:spPr>
                </pic:pic>
              </a:graphicData>
            </a:graphic>
          </wp:inline>
        </w:drawing>
      </w:r>
    </w:p>
    <w:p w14:paraId="21BD8559" w14:textId="6A3790CB" w:rsidR="003D588F" w:rsidRPr="006B551A" w:rsidRDefault="003D588F" w:rsidP="003D588F">
      <w:r w:rsidRPr="006B551A">
        <w:t xml:space="preserve">For actuators instead, the sizing should be a bit more accurate and should include dimensions, required angular momentum (for reaction and momentum wheels), duty cycle, burn time (for thrusters), and number and area of coils for magnetic torquers. The mass and required power of each of these components clearly should computed and considered in the </w:t>
      </w:r>
      <w:r w:rsidRPr="006B551A">
        <w:lastRenderedPageBreak/>
        <w:t>total mass and power budgets of the S/C. The calculations needed to correctly size most common actuators are done in the “Attitude Control – Sizing” page of the ADCS sheet</w:t>
      </w:r>
    </w:p>
    <w:p w14:paraId="76BE944E" w14:textId="50E0CEC5" w:rsidR="003D588F" w:rsidRPr="006B551A" w:rsidRDefault="003D588F" w:rsidP="003D588F">
      <w:r w:rsidRPr="006B551A">
        <w:rPr>
          <w:noProof/>
        </w:rPr>
        <w:drawing>
          <wp:inline distT="0" distB="0" distL="0" distR="0" wp14:anchorId="31EA6A79" wp14:editId="5B6937F4">
            <wp:extent cx="6116320" cy="2131060"/>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2131060"/>
                    </a:xfrm>
                    <a:prstGeom prst="rect">
                      <a:avLst/>
                    </a:prstGeom>
                  </pic:spPr>
                </pic:pic>
              </a:graphicData>
            </a:graphic>
          </wp:inline>
        </w:drawing>
      </w:r>
    </w:p>
    <w:p w14:paraId="084C7118" w14:textId="77777777" w:rsidR="003D588F" w:rsidRPr="006B551A" w:rsidRDefault="003D588F" w:rsidP="003D588F">
      <w:pPr>
        <w:keepNext/>
      </w:pPr>
      <w:r w:rsidRPr="006B551A">
        <w:rPr>
          <w:noProof/>
        </w:rPr>
        <w:drawing>
          <wp:inline distT="0" distB="0" distL="0" distR="0" wp14:anchorId="627FD500" wp14:editId="5D1B4A0C">
            <wp:extent cx="6116320" cy="261175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2611755"/>
                    </a:xfrm>
                    <a:prstGeom prst="rect">
                      <a:avLst/>
                    </a:prstGeom>
                  </pic:spPr>
                </pic:pic>
              </a:graphicData>
            </a:graphic>
          </wp:inline>
        </w:drawing>
      </w:r>
    </w:p>
    <w:p w14:paraId="2037C821" w14:textId="77777777" w:rsidR="003D588F" w:rsidRPr="006B551A" w:rsidRDefault="003D588F" w:rsidP="003D588F">
      <w:r w:rsidRPr="006B551A">
        <w:t xml:space="preserve">In the concept of our sheet, disturbances are opposed by the momentum wheel (for a momentum bias configuration) or by the reaction wheel (for a zero-momentum system), both being dumped either by thruster or by a magnetorquers. Since a typical Cubesat mission isn’t provided of thrusters, reaction wheels can be dimensioned for both contrasting disturbances and performing angular manoeuvres, but for any other kind of mission that is provided of propulsion, under the “Thruster” section the dimensioning for manoeuvres is inserted. </w:t>
      </w:r>
    </w:p>
    <w:p w14:paraId="42489697" w14:textId="77777777" w:rsidR="003D588F" w:rsidRPr="006B551A" w:rsidRDefault="003D588F" w:rsidP="003D588F">
      <w:pPr>
        <w:pStyle w:val="Heading03"/>
      </w:pPr>
      <w:bookmarkStart w:id="8" w:name="_Toc99467515"/>
      <w:r w:rsidRPr="006B551A">
        <w:t>Communication System</w:t>
      </w:r>
      <w:bookmarkEnd w:id="8"/>
      <w:r w:rsidRPr="006B551A">
        <w:t xml:space="preserve"> </w:t>
      </w:r>
    </w:p>
    <w:p w14:paraId="75C6026F" w14:textId="2BC275B2" w:rsidR="003D588F" w:rsidRPr="006B551A" w:rsidRDefault="003D588F" w:rsidP="003D588F">
      <w:r w:rsidRPr="006B551A">
        <w:t xml:space="preserve">The first step in sizing the communication system of a S/C is to design the communication architecture, as the arrangement and configuration of ground stations and satellites included in the space system, and surely also the network of links and how they will be performed. The possible architecture should be selected according to the requirements and constraints of the project, then the data budget can be </w:t>
      </w:r>
      <w:r w:rsidR="009A68F3" w:rsidRPr="006B551A">
        <w:t>calculated,</w:t>
      </w:r>
      <w:r w:rsidRPr="006B551A">
        <w:t xml:space="preserve"> and every link of the network designed.</w:t>
      </w:r>
    </w:p>
    <w:p w14:paraId="48584586" w14:textId="77777777" w:rsidR="003D588F" w:rsidRPr="006B551A" w:rsidRDefault="003D588F" w:rsidP="003D588F">
      <w:r w:rsidRPr="006B551A">
        <w:lastRenderedPageBreak/>
        <w:t>Depending on the type of communication, whether uplink or downlink or interlink, both receiver and transmitter should be designed for both ground and space segment. The architecture may be affected by data processing onboard the satellite, but usually, the collected data are transmitted directly to the user via downlink, unless the system contains a great number of ground stations, so processing the data onboard may be more convenient rather than having a processor for every ground station’s user or sending great amount of data to be processed. There are many different criteria for choosing the architecture, and after the selection, some parameters have to be computed.</w:t>
      </w:r>
    </w:p>
    <w:p w14:paraId="7D70006A" w14:textId="77777777" w:rsidR="003D588F" w:rsidRPr="006B551A" w:rsidRDefault="003D588F" w:rsidP="003D588F">
      <w:r w:rsidRPr="006B551A">
        <w:t>To perform link design, it is possible to use a relationship between data rate, antenna size, propagation path length and transmitted power to calculate the signal-to-noise ratio of the system, defined as the ratio between the receiver energy-per-bit and the noise density:</w:t>
      </w:r>
    </w:p>
    <w:p w14:paraId="4CCCE170" w14:textId="77777777" w:rsidR="003D588F" w:rsidRPr="006B551A" w:rsidRDefault="006B6A7C" w:rsidP="003D588F">
      <m:oMathPara>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o</m:t>
                  </m:r>
                </m:sub>
              </m:sSub>
            </m:den>
          </m:f>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L</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s</m:t>
                  </m:r>
                </m:sub>
              </m:sSub>
              <m:sSub>
                <m:sSubPr>
                  <m:ctrlPr>
                    <w:rPr>
                      <w:rFonts w:ascii="Cambria Math" w:hAnsi="Cambria Math"/>
                      <w:i/>
                    </w:rPr>
                  </m:ctrlPr>
                </m:sSubPr>
                <m:e>
                  <m:r>
                    <w:rPr>
                      <w:rFonts w:ascii="Cambria Math" w:hAnsi="Cambria Math"/>
                    </w:rPr>
                    <m:t>L</m:t>
                  </m:r>
                </m:e>
                <m:sub>
                  <m:r>
                    <w:rPr>
                      <w:rFonts w:ascii="Cambria Math" w:hAnsi="Cambria Math"/>
                    </w:rPr>
                    <m:t>a</m:t>
                  </m:r>
                </m:sub>
              </m:sSub>
              <m:sSub>
                <m:sSubPr>
                  <m:ctrlPr>
                    <w:rPr>
                      <w:rFonts w:ascii="Cambria Math" w:hAnsi="Cambria Math"/>
                      <w:i/>
                    </w:rPr>
                  </m:ctrlPr>
                </m:sSubPr>
                <m:e>
                  <m:r>
                    <w:rPr>
                      <w:rFonts w:ascii="Cambria Math" w:hAnsi="Cambria Math"/>
                    </w:rPr>
                    <m:t>G</m:t>
                  </m:r>
                </m:e>
                <m:sub>
                  <m:r>
                    <w:rPr>
                      <w:rFonts w:ascii="Cambria Math" w:hAnsi="Cambria Math"/>
                    </w:rPr>
                    <m:t>r</m:t>
                  </m:r>
                </m:sub>
              </m:sSub>
            </m:num>
            <m:den>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R</m:t>
              </m:r>
            </m:den>
          </m:f>
        </m:oMath>
      </m:oMathPara>
    </w:p>
    <w:p w14:paraId="6AF15423" w14:textId="77777777" w:rsidR="003D588F" w:rsidRPr="006B551A" w:rsidRDefault="003D588F" w:rsidP="003D588F">
      <w:r w:rsidRPr="006B551A">
        <w:t>It is the so called</w:t>
      </w:r>
      <w:r w:rsidRPr="006B551A">
        <w:rPr>
          <w:i/>
          <w:iCs/>
        </w:rPr>
        <w:t xml:space="preserve"> link equation</w:t>
      </w:r>
      <w:r w:rsidRPr="006B551A">
        <w:t xml:space="preserve">, where P is the transmitter power,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Pr="006B551A">
        <w:t xml:space="preserve"> is the line loss between transmitter and antenna,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Pr="006B551A">
        <w:t xml:space="preserve"> is the transmitting antenna gain (defined as the ratio of power radiated to the center of the coverage area to the power radiated by an isotropic antenna), </w:t>
      </w:r>
      <m:oMath>
        <m:sSub>
          <m:sSubPr>
            <m:ctrlPr>
              <w:rPr>
                <w:rFonts w:ascii="Cambria Math" w:hAnsi="Cambria Math"/>
                <w:i/>
              </w:rPr>
            </m:ctrlPr>
          </m:sSubPr>
          <m:e>
            <m:r>
              <w:rPr>
                <w:rFonts w:ascii="Cambria Math" w:hAnsi="Cambria Math"/>
              </w:rPr>
              <m:t>L</m:t>
            </m:r>
          </m:e>
          <m:sub>
            <m:r>
              <w:rPr>
                <w:rFonts w:ascii="Cambria Math" w:hAnsi="Cambria Math"/>
              </w:rPr>
              <m:t>s</m:t>
            </m:r>
          </m:sub>
        </m:sSub>
      </m:oMath>
      <w:r w:rsidRPr="006B551A">
        <w:t xml:space="preserve"> is the space loss,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rsidRPr="006B551A">
        <w:t xml:space="preserve"> is the transmission path loss, </w:t>
      </w:r>
      <m:oMath>
        <m:sSub>
          <m:sSubPr>
            <m:ctrlPr>
              <w:rPr>
                <w:rFonts w:ascii="Cambria Math" w:hAnsi="Cambria Math"/>
                <w:i/>
              </w:rPr>
            </m:ctrlPr>
          </m:sSubPr>
          <m:e>
            <m:r>
              <w:rPr>
                <w:rFonts w:ascii="Cambria Math" w:hAnsi="Cambria Math"/>
              </w:rPr>
              <m:t>G</m:t>
            </m:r>
          </m:e>
          <m:sub>
            <m:r>
              <w:rPr>
                <w:rFonts w:ascii="Cambria Math" w:hAnsi="Cambria Math"/>
              </w:rPr>
              <m:t>r</m:t>
            </m:r>
          </m:sub>
        </m:sSub>
      </m:oMath>
      <w:r w:rsidRPr="006B551A">
        <w:t xml:space="preserve"> is the receiving antenna gain, k is the Boltzmann’s constant,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6B551A">
        <w:t xml:space="preserve"> is the system noise temperature and R is the data rate. The product </w:t>
      </w:r>
      <m:oMath>
        <m:r>
          <w:rPr>
            <w:rFonts w:ascii="Cambria Math" w:hAnsi="Cambria Math"/>
          </w:rPr>
          <m:t>P</m:t>
        </m:r>
        <m:sSub>
          <m:sSubPr>
            <m:ctrlPr>
              <w:rPr>
                <w:rFonts w:ascii="Cambria Math" w:hAnsi="Cambria Math"/>
                <w:i/>
              </w:rPr>
            </m:ctrlPr>
          </m:sSubPr>
          <m:e>
            <m:r>
              <w:rPr>
                <w:rFonts w:ascii="Cambria Math" w:hAnsi="Cambria Math"/>
              </w:rPr>
              <m:t>L</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oMath>
      <w:r w:rsidRPr="006B551A">
        <w:t xml:space="preserve"> is the EIRP (</w:t>
      </w:r>
      <w:r w:rsidRPr="006B551A">
        <w:rPr>
          <w:i/>
          <w:iCs/>
        </w:rPr>
        <w:t>Effective Isotropic Radiated Power</w:t>
      </w:r>
      <w:r w:rsidRPr="006B551A">
        <w:t xml:space="preserve">), measured in Watts, and it </w:t>
      </w:r>
      <w:r w:rsidRPr="006B551A">
        <w:rPr>
          <w:rFonts w:asciiTheme="minorHAnsi" w:hAnsiTheme="minorHAnsi" w:cstheme="minorHAnsi"/>
          <w:szCs w:val="20"/>
        </w:rPr>
        <w:t>is</w:t>
      </w:r>
      <w:r w:rsidRPr="006B551A">
        <w:rPr>
          <w:rFonts w:asciiTheme="minorHAnsi" w:hAnsiTheme="minorHAnsi" w:cstheme="minorHAnsi"/>
          <w:szCs w:val="20"/>
          <w:shd w:val="clear" w:color="auto" w:fill="FFFFFF"/>
        </w:rPr>
        <w:t xml:space="preserve"> the hypothetical power that would have to be radiated by an isotropic antenna to give the same ("equivalent") signal strength as the actual source antenna in the direction of the antenna's strongest beam. </w:t>
      </w:r>
      <w:r w:rsidRPr="006B551A">
        <w:t>Rain absorption is also to consider as a significant factor</w:t>
      </w:r>
      <w:r>
        <w:t xml:space="preserve"> for</w:t>
      </w:r>
      <w:r w:rsidRPr="006B551A">
        <w:t xml:space="preserve"> radio frequencies above 10 GHz. Another quantity to estimate is the pointing error of the antenna, caused by wind gusts on the ground or stabilization errors on the S/C that generate a pointing offset from the beam centre, translating it into a pointing loss </w:t>
      </w:r>
      <m:oMath>
        <m:sSub>
          <m:sSubPr>
            <m:ctrlPr>
              <w:rPr>
                <w:rFonts w:ascii="Cambria Math" w:hAnsi="Cambria Math"/>
                <w:i/>
              </w:rPr>
            </m:ctrlPr>
          </m:sSubPr>
          <m:e>
            <m:r>
              <w:rPr>
                <w:rFonts w:ascii="Cambria Math" w:hAnsi="Cambria Math"/>
              </w:rPr>
              <m:t>L</m:t>
            </m:r>
          </m:e>
          <m:sub>
            <m:r>
              <w:rPr>
                <w:rFonts w:ascii="Cambria Math" w:hAnsi="Cambria Math"/>
              </w:rPr>
              <m:t>θ</m:t>
            </m:r>
          </m:sub>
        </m:sSub>
      </m:oMath>
      <w:r w:rsidRPr="006B551A">
        <w:t xml:space="preserve">, calculated as follow: </w:t>
      </w:r>
    </w:p>
    <w:p w14:paraId="4735A35F" w14:textId="77777777" w:rsidR="003D588F" w:rsidRPr="006B551A" w:rsidRDefault="006B6A7C" w:rsidP="003D588F">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θ</m:t>
              </m:r>
            </m:sub>
          </m:sSub>
          <m:r>
            <w:rPr>
              <w:rFonts w:ascii="Cambria Math" w:hAnsi="Cambria Math"/>
            </w:rPr>
            <m:t>=-12</m:t>
          </m:r>
          <m:sSup>
            <m:sSupPr>
              <m:ctrlPr>
                <w:rPr>
                  <w:rFonts w:ascii="Cambria Math" w:hAnsi="Cambria Math"/>
                  <w:i/>
                </w:rPr>
              </m:ctrlPr>
            </m:sSupPr>
            <m:e>
              <m:r>
                <w:rPr>
                  <w:rFonts w:ascii="Cambria Math" w:hAnsi="Cambria Math"/>
                </w:rPr>
                <m:t>(</m:t>
              </m:r>
              <m:f>
                <m:fPr>
                  <m:type m:val="skw"/>
                  <m:ctrlPr>
                    <w:rPr>
                      <w:rFonts w:ascii="Cambria Math" w:hAnsi="Cambria Math"/>
                      <w:i/>
                    </w:rPr>
                  </m:ctrlPr>
                </m:fPr>
                <m:num>
                  <m:r>
                    <w:rPr>
                      <w:rFonts w:ascii="Cambria Math" w:hAnsi="Cambria Math"/>
                    </w:rPr>
                    <m:t>e</m:t>
                  </m:r>
                </m:num>
                <m:den>
                  <m:r>
                    <w:rPr>
                      <w:rFonts w:ascii="Cambria Math" w:hAnsi="Cambria Math"/>
                    </w:rPr>
                    <m:t>θ</m:t>
                  </m:r>
                </m:den>
              </m:f>
              <m:r>
                <w:rPr>
                  <w:rFonts w:ascii="Cambria Math" w:hAnsi="Cambria Math"/>
                </w:rPr>
                <m:t>)</m:t>
              </m:r>
            </m:e>
            <m:sup>
              <m:r>
                <w:rPr>
                  <w:rFonts w:ascii="Cambria Math" w:hAnsi="Cambria Math"/>
                </w:rPr>
                <m:t>2</m:t>
              </m:r>
            </m:sup>
          </m:sSup>
        </m:oMath>
      </m:oMathPara>
    </w:p>
    <w:p w14:paraId="6FC959A3" w14:textId="38731AE1" w:rsidR="003D588F" w:rsidRPr="006B551A" w:rsidRDefault="003D588F" w:rsidP="003D588F">
      <w:pPr>
        <w:rPr>
          <w:rFonts w:asciiTheme="minorHAnsi" w:hAnsiTheme="minorHAnsi" w:cstheme="minorHAnsi"/>
          <w:szCs w:val="20"/>
          <w:shd w:val="clear" w:color="auto" w:fill="FFFFFF"/>
        </w:rPr>
      </w:pPr>
      <w:r w:rsidRPr="006B551A">
        <w:t xml:space="preserve">Where </w:t>
      </w:r>
      <w:r w:rsidRPr="006B551A">
        <w:rPr>
          <w:rFonts w:cs="Calibri"/>
        </w:rPr>
        <w:t>θ</w:t>
      </w:r>
      <w:r w:rsidRPr="006B551A">
        <w:t xml:space="preserve"> is the antenna half-power beamwidth (for a circular antenna beam, </w:t>
      </w:r>
      <w:r w:rsidRPr="006B551A">
        <w:rPr>
          <w:rFonts w:cs="Calibri"/>
        </w:rPr>
        <w:t>θ is the angle across which the gain is within the 50% of the peak gain)</w:t>
      </w:r>
      <w:r w:rsidRPr="006B551A">
        <w:t xml:space="preserve">, and e is the pointing error. </w:t>
      </w:r>
      <w:r w:rsidRPr="006B551A">
        <w:rPr>
          <w:rFonts w:cs="Calibri"/>
        </w:rPr>
        <w:t xml:space="preserve">Θ is estimable as </w:t>
      </w:r>
      <m:oMath>
        <m:f>
          <m:fPr>
            <m:ctrlPr>
              <w:rPr>
                <w:rFonts w:ascii="Cambria Math" w:hAnsi="Cambria Math" w:cs="Calibri"/>
                <w:i/>
              </w:rPr>
            </m:ctrlPr>
          </m:fPr>
          <m:num>
            <m:r>
              <w:rPr>
                <w:rFonts w:ascii="Cambria Math" w:hAnsi="Cambria Math" w:cs="Calibri"/>
              </w:rPr>
              <m:t>21</m:t>
            </m:r>
          </m:num>
          <m:den>
            <m:sSub>
              <m:sSubPr>
                <m:ctrlPr>
                  <w:rPr>
                    <w:rFonts w:ascii="Cambria Math" w:hAnsi="Cambria Math" w:cs="Calibri"/>
                    <w:i/>
                  </w:rPr>
                </m:ctrlPr>
              </m:sSubPr>
              <m:e>
                <m:r>
                  <w:rPr>
                    <w:rFonts w:ascii="Cambria Math" w:hAnsi="Cambria Math" w:cs="Calibri"/>
                  </w:rPr>
                  <m:t>f</m:t>
                </m:r>
              </m:e>
              <m:sub>
                <m:r>
                  <w:rPr>
                    <w:rFonts w:ascii="Cambria Math" w:hAnsi="Cambria Math" w:cs="Calibri"/>
                  </w:rPr>
                  <m:t>GHz</m:t>
                </m:r>
              </m:sub>
            </m:sSub>
            <m:r>
              <w:rPr>
                <w:rFonts w:ascii="Cambria Math" w:hAnsi="Cambria Math" w:cs="Calibri"/>
              </w:rPr>
              <m:t>D</m:t>
            </m:r>
          </m:den>
        </m:f>
      </m:oMath>
      <w:r w:rsidRPr="006B551A">
        <w:rPr>
          <w:rFonts w:cs="Calibri"/>
        </w:rPr>
        <w:t xml:space="preserve">, where </w:t>
      </w:r>
      <m:oMath>
        <m:sSub>
          <m:sSubPr>
            <m:ctrlPr>
              <w:rPr>
                <w:rFonts w:ascii="Cambria Math" w:hAnsi="Cambria Math" w:cs="Calibri"/>
                <w:i/>
              </w:rPr>
            </m:ctrlPr>
          </m:sSubPr>
          <m:e>
            <m:r>
              <w:rPr>
                <w:rFonts w:ascii="Cambria Math" w:hAnsi="Cambria Math" w:cs="Calibri"/>
              </w:rPr>
              <m:t>f</m:t>
            </m:r>
          </m:e>
          <m:sub>
            <m:r>
              <w:rPr>
                <w:rFonts w:ascii="Cambria Math" w:hAnsi="Cambria Math" w:cs="Calibri"/>
              </w:rPr>
              <m:t>GHz</m:t>
            </m:r>
          </m:sub>
        </m:sSub>
      </m:oMath>
      <w:r w:rsidRPr="006B551A">
        <w:rPr>
          <w:rFonts w:cs="Calibri"/>
        </w:rPr>
        <w:t xml:space="preserve"> is the carrier frequency in GHz and D is the antenna diameter in meters. </w:t>
      </w:r>
      <w:r w:rsidRPr="006B551A">
        <w:rPr>
          <w:rFonts w:asciiTheme="minorHAnsi" w:hAnsiTheme="minorHAnsi" w:cstheme="minorHAnsi"/>
          <w:szCs w:val="20"/>
          <w:shd w:val="clear" w:color="auto" w:fill="FFFFFF"/>
        </w:rPr>
        <w:t>All these quantities are related among them and can be inserted in the Communication System sheet in every page for both receiver and transmitter.</w:t>
      </w:r>
    </w:p>
    <w:p w14:paraId="1A80B229" w14:textId="77777777" w:rsidR="003D588F" w:rsidRPr="006B551A" w:rsidRDefault="003D588F" w:rsidP="003D588F">
      <w:pPr>
        <w:rPr>
          <w:rFonts w:asciiTheme="minorHAnsi" w:hAnsiTheme="minorHAnsi" w:cstheme="minorHAnsi"/>
          <w:szCs w:val="20"/>
          <w:shd w:val="clear" w:color="auto" w:fill="FFFFFF"/>
        </w:rPr>
      </w:pPr>
    </w:p>
    <w:p w14:paraId="563F90C1" w14:textId="77777777" w:rsidR="003D588F" w:rsidRPr="006B551A" w:rsidRDefault="003D588F" w:rsidP="003D588F">
      <w:pPr>
        <w:keepNext/>
        <w:jc w:val="center"/>
      </w:pPr>
      <w:r w:rsidRPr="006B551A">
        <w:rPr>
          <w:rFonts w:asciiTheme="minorHAnsi" w:hAnsiTheme="minorHAnsi" w:cstheme="minorHAnsi"/>
          <w:noProof/>
          <w:szCs w:val="20"/>
        </w:rPr>
        <w:lastRenderedPageBreak/>
        <w:drawing>
          <wp:inline distT="0" distB="0" distL="0" distR="0" wp14:anchorId="7AF4A185" wp14:editId="15E5727D">
            <wp:extent cx="2943225" cy="2270956"/>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7150" cy="2281700"/>
                    </a:xfrm>
                    <a:prstGeom prst="rect">
                      <a:avLst/>
                    </a:prstGeom>
                  </pic:spPr>
                </pic:pic>
              </a:graphicData>
            </a:graphic>
          </wp:inline>
        </w:drawing>
      </w:r>
    </w:p>
    <w:p w14:paraId="45A27779" w14:textId="77777777" w:rsidR="003D588F" w:rsidRPr="006B551A" w:rsidRDefault="003D588F" w:rsidP="003D588F"/>
    <w:p w14:paraId="04CE2664" w14:textId="77777777" w:rsidR="003D588F" w:rsidRPr="006B551A" w:rsidRDefault="003D588F" w:rsidP="003D588F">
      <w:pPr>
        <w:keepNext/>
        <w:jc w:val="center"/>
      </w:pPr>
      <w:r w:rsidRPr="006B551A">
        <w:rPr>
          <w:noProof/>
        </w:rPr>
        <w:drawing>
          <wp:inline distT="0" distB="0" distL="0" distR="0" wp14:anchorId="1E65F2F7" wp14:editId="4826A122">
            <wp:extent cx="3048000" cy="2074892"/>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0" cy="2074892"/>
                    </a:xfrm>
                    <a:prstGeom prst="rect">
                      <a:avLst/>
                    </a:prstGeom>
                  </pic:spPr>
                </pic:pic>
              </a:graphicData>
            </a:graphic>
          </wp:inline>
        </w:drawing>
      </w:r>
    </w:p>
    <w:p w14:paraId="622998FD" w14:textId="77777777" w:rsidR="003D588F" w:rsidRPr="006B551A" w:rsidRDefault="003D588F" w:rsidP="003D588F"/>
    <w:p w14:paraId="70DF1153" w14:textId="77777777" w:rsidR="003D588F" w:rsidRPr="006B551A" w:rsidRDefault="003D588F" w:rsidP="003D588F">
      <w:pPr>
        <w:rPr>
          <w:rFonts w:cs="Calibri"/>
        </w:rPr>
      </w:pPr>
      <w:r w:rsidRPr="006B551A">
        <w:rPr>
          <w:rFonts w:cs="Calibri"/>
        </w:rPr>
        <w:t xml:space="preserve">Considering the receiver, we need to estimate the system noise temperature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6B551A">
        <w:rPr>
          <w:rFonts w:cs="Calibri"/>
        </w:rPr>
        <w:t xml:space="preserve">, that is the sum of a number of contributions from various sources like the galactic noise, the noise radiated by clouds and rain in the propagation path, the Solar noise and the man-made noise and it is function of the frequency, computable using another parameter, the sensitivity of the receiving station G/T, linked to the noise temperature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6B551A">
        <w:rPr>
          <w:rFonts w:cs="Calibri"/>
        </w:rPr>
        <w:t xml:space="preserve"> by the relationship:</w:t>
      </w:r>
    </w:p>
    <w:p w14:paraId="38A8A12D" w14:textId="77777777" w:rsidR="003D588F" w:rsidRPr="006B551A" w:rsidRDefault="006B6A7C" w:rsidP="003D588F">
      <w:pPr>
        <w:rPr>
          <w:rFonts w:cs="Calibri"/>
        </w:rPr>
      </w:pPr>
      <m:oMathPara>
        <m:oMath>
          <m:f>
            <m:fPr>
              <m:ctrlPr>
                <w:rPr>
                  <w:rFonts w:ascii="Cambria Math" w:hAnsi="Cambria Math" w:cs="Calibri"/>
                  <w:i/>
                </w:rPr>
              </m:ctrlPr>
            </m:fPr>
            <m:num>
              <m:r>
                <w:rPr>
                  <w:rFonts w:ascii="Cambria Math" w:hAnsi="Cambria Math" w:cs="Calibri"/>
                </w:rPr>
                <m:t>G</m:t>
              </m:r>
            </m:num>
            <m:den>
              <m:r>
                <w:rPr>
                  <w:rFonts w:ascii="Cambria Math" w:hAnsi="Cambria Math" w:cs="Calibri"/>
                </w:rPr>
                <m:t>T</m:t>
              </m:r>
            </m:den>
          </m:f>
          <m:r>
            <w:rPr>
              <w:rFonts w:ascii="Cambria Math" w:hAnsi="Cambria Math" w:cs="Calibri"/>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e>
          </m:func>
        </m:oMath>
      </m:oMathPara>
    </w:p>
    <w:p w14:paraId="383C1749" w14:textId="77777777" w:rsidR="003D588F" w:rsidRPr="006B551A" w:rsidRDefault="003D588F" w:rsidP="003D588F">
      <w:pPr>
        <w:autoSpaceDE w:val="0"/>
        <w:autoSpaceDN w:val="0"/>
        <w:adjustRightInd w:val="0"/>
        <w:rPr>
          <w:rFonts w:asciiTheme="minorHAnsi" w:hAnsiTheme="minorHAnsi" w:cstheme="minorHAnsi"/>
          <w:szCs w:val="20"/>
        </w:rPr>
      </w:pPr>
      <w:r w:rsidRPr="006B551A">
        <w:rPr>
          <w:rFonts w:cs="Calibri"/>
        </w:rPr>
        <w:t>The rain attenuation causes an increase in system noise temperature, which entity depends on the system noise in clear weather</w:t>
      </w:r>
      <w:r w:rsidRPr="006B551A">
        <w:rPr>
          <w:rFonts w:ascii="Times New Roman" w:hAnsi="Times New Roman"/>
          <w:sz w:val="19"/>
          <w:szCs w:val="19"/>
        </w:rPr>
        <w:t xml:space="preserve">: </w:t>
      </w:r>
      <w:r w:rsidRPr="006B551A">
        <w:rPr>
          <w:rFonts w:asciiTheme="minorHAnsi" w:hAnsiTheme="minorHAnsi" w:cstheme="minorHAnsi"/>
          <w:szCs w:val="20"/>
        </w:rPr>
        <w:t>the resulting increase in the system noise temperature is evaluated in the section “Geometry &amp; Atmosphere” of each page by the formula:</w:t>
      </w:r>
    </w:p>
    <w:p w14:paraId="7456207C" w14:textId="77777777" w:rsidR="003D588F" w:rsidRPr="006B551A" w:rsidRDefault="003D588F" w:rsidP="003D588F">
      <w:pPr>
        <w:autoSpaceDE w:val="0"/>
        <w:autoSpaceDN w:val="0"/>
        <w:adjustRightInd w:val="0"/>
        <w:rPr>
          <w:rFonts w:asciiTheme="minorHAnsi" w:hAnsiTheme="minorHAnsi" w:cstheme="minorHAnsi"/>
          <w:sz w:val="22"/>
          <w:szCs w:val="28"/>
        </w:rPr>
      </w:pPr>
      <m:oMathPara>
        <m:oMath>
          <m:r>
            <w:rPr>
              <w:rFonts w:ascii="Cambria Math" w:hAnsi="Cambria Math" w:cstheme="minorHAnsi"/>
              <w:sz w:val="22"/>
            </w:rPr>
            <m:t>∆</m:t>
          </m:r>
          <m:sSub>
            <m:sSubPr>
              <m:ctrlPr>
                <w:rPr>
                  <w:rFonts w:ascii="Cambria Math" w:hAnsi="Cambria Math"/>
                  <w:i/>
                  <w:sz w:val="22"/>
                  <w:szCs w:val="28"/>
                </w:rPr>
              </m:ctrlPr>
            </m:sSubPr>
            <m:e>
              <m:r>
                <w:rPr>
                  <w:rFonts w:ascii="Cambria Math" w:hAnsi="Cambria Math"/>
                  <w:sz w:val="22"/>
                  <w:szCs w:val="28"/>
                </w:rPr>
                <m:t>T</m:t>
              </m:r>
            </m:e>
            <m:sub>
              <m:r>
                <w:rPr>
                  <w:rFonts w:ascii="Cambria Math" w:hAnsi="Cambria Math"/>
                  <w:sz w:val="22"/>
                  <w:szCs w:val="28"/>
                </w:rPr>
                <m:t>s</m:t>
              </m:r>
            </m:sub>
          </m:sSub>
          <m:r>
            <w:rPr>
              <w:rFonts w:ascii="Cambria Math" w:hAnsi="Cambria Math" w:cstheme="minorHAnsi"/>
              <w:sz w:val="22"/>
              <w:szCs w:val="28"/>
            </w:rPr>
            <m:t>=</m:t>
          </m:r>
          <m:sSub>
            <m:sSubPr>
              <m:ctrlPr>
                <w:rPr>
                  <w:rFonts w:ascii="Cambria Math" w:hAnsi="Cambria Math" w:cstheme="minorHAnsi"/>
                  <w:i/>
                  <w:sz w:val="22"/>
                  <w:szCs w:val="28"/>
                </w:rPr>
              </m:ctrlPr>
            </m:sSubPr>
            <m:e>
              <m:r>
                <w:rPr>
                  <w:rFonts w:ascii="Cambria Math" w:hAnsi="Cambria Math" w:cstheme="minorHAnsi"/>
                  <w:sz w:val="22"/>
                  <w:szCs w:val="28"/>
                </w:rPr>
                <m:t>T</m:t>
              </m:r>
            </m:e>
            <m:sub>
              <m:r>
                <w:rPr>
                  <w:rFonts w:ascii="Cambria Math" w:hAnsi="Cambria Math" w:cstheme="minorHAnsi"/>
                  <w:sz w:val="22"/>
                  <w:szCs w:val="28"/>
                </w:rPr>
                <m:t>0</m:t>
              </m:r>
            </m:sub>
          </m:sSub>
          <m:r>
            <w:rPr>
              <w:rFonts w:ascii="Cambria Math" w:hAnsi="Cambria Math" w:cstheme="minorHAnsi"/>
              <w:sz w:val="22"/>
              <w:szCs w:val="28"/>
            </w:rPr>
            <m:t>(1-</m:t>
          </m:r>
          <m:sSup>
            <m:sSupPr>
              <m:ctrlPr>
                <w:rPr>
                  <w:rFonts w:ascii="Cambria Math" w:hAnsi="Cambria Math" w:cstheme="minorHAnsi"/>
                  <w:i/>
                  <w:sz w:val="22"/>
                  <w:szCs w:val="28"/>
                </w:rPr>
              </m:ctrlPr>
            </m:sSupPr>
            <m:e>
              <m:r>
                <w:rPr>
                  <w:rFonts w:ascii="Cambria Math" w:hAnsi="Cambria Math" w:cstheme="minorHAnsi"/>
                  <w:sz w:val="22"/>
                  <w:szCs w:val="28"/>
                </w:rPr>
                <m:t>10</m:t>
              </m:r>
            </m:e>
            <m:sup>
              <m:f>
                <m:fPr>
                  <m:type m:val="lin"/>
                  <m:ctrlPr>
                    <w:rPr>
                      <w:rFonts w:ascii="Cambria Math" w:hAnsi="Cambria Math" w:cstheme="minorHAnsi"/>
                      <w:i/>
                      <w:sz w:val="22"/>
                      <w:szCs w:val="28"/>
                    </w:rPr>
                  </m:ctrlPr>
                </m:fPr>
                <m:num>
                  <m:sSub>
                    <m:sSubPr>
                      <m:ctrlPr>
                        <w:rPr>
                          <w:rFonts w:ascii="Cambria Math" w:hAnsi="Cambria Math" w:cstheme="minorHAnsi"/>
                          <w:i/>
                          <w:sz w:val="22"/>
                          <w:szCs w:val="28"/>
                        </w:rPr>
                      </m:ctrlPr>
                    </m:sSubPr>
                    <m:e>
                      <m:r>
                        <w:rPr>
                          <w:rFonts w:ascii="Cambria Math" w:hAnsi="Cambria Math" w:cstheme="minorHAnsi"/>
                          <w:sz w:val="22"/>
                          <w:szCs w:val="28"/>
                        </w:rPr>
                        <m:t>L</m:t>
                      </m:r>
                    </m:e>
                    <m:sub>
                      <m:r>
                        <w:rPr>
                          <w:rFonts w:ascii="Cambria Math" w:hAnsi="Cambria Math" w:cstheme="minorHAnsi"/>
                          <w:sz w:val="22"/>
                          <w:szCs w:val="28"/>
                        </w:rPr>
                        <m:t>a</m:t>
                      </m:r>
                    </m:sub>
                  </m:sSub>
                </m:num>
                <m:den>
                  <m:r>
                    <w:rPr>
                      <w:rFonts w:ascii="Cambria Math" w:hAnsi="Cambria Math" w:cstheme="minorHAnsi"/>
                      <w:sz w:val="22"/>
                      <w:szCs w:val="28"/>
                    </w:rPr>
                    <m:t>10</m:t>
                  </m:r>
                </m:den>
              </m:f>
            </m:sup>
          </m:sSup>
          <m:r>
            <w:rPr>
              <w:rFonts w:ascii="Cambria Math" w:hAnsi="Cambria Math" w:cstheme="minorHAnsi"/>
              <w:sz w:val="22"/>
              <w:szCs w:val="28"/>
            </w:rPr>
            <m:t>)</m:t>
          </m:r>
        </m:oMath>
      </m:oMathPara>
    </w:p>
    <w:p w14:paraId="27293480" w14:textId="77777777" w:rsidR="003D588F" w:rsidRPr="006B551A" w:rsidRDefault="003D588F" w:rsidP="003D588F">
      <w:pPr>
        <w:autoSpaceDE w:val="0"/>
        <w:autoSpaceDN w:val="0"/>
        <w:adjustRightInd w:val="0"/>
        <w:rPr>
          <w:rFonts w:asciiTheme="minorHAnsi" w:hAnsiTheme="minorHAnsi" w:cstheme="minorHAnsi"/>
        </w:rPr>
      </w:pPr>
      <w:r w:rsidRPr="006B551A">
        <w:rPr>
          <w:rFonts w:asciiTheme="minorHAnsi" w:hAnsiTheme="minorHAnsi" w:cstheme="minorHAnsi"/>
        </w:rPr>
        <w:t xml:space="preserve">Where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0</m:t>
            </m:r>
          </m:sub>
        </m:sSub>
      </m:oMath>
      <w:r w:rsidRPr="006B551A">
        <w:rPr>
          <w:rFonts w:asciiTheme="minorHAnsi" w:hAnsiTheme="minorHAnsi" w:cstheme="minorHAnsi"/>
        </w:rPr>
        <w:t xml:space="preserve"> is the temperature of the rain, usually assumed to be 290 K,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a</m:t>
            </m:r>
          </m:sub>
        </m:sSub>
      </m:oMath>
      <w:r w:rsidRPr="006B551A">
        <w:rPr>
          <w:rFonts w:asciiTheme="minorHAnsi" w:hAnsiTheme="minorHAnsi" w:cstheme="minorHAnsi"/>
        </w:rPr>
        <w:t xml:space="preserve"> is the rain attenuation, expressed in dB.</w:t>
      </w:r>
    </w:p>
    <w:p w14:paraId="72CFEB4A" w14:textId="77777777" w:rsidR="003D588F" w:rsidRPr="006B551A" w:rsidRDefault="003D588F" w:rsidP="003D588F">
      <w:pPr>
        <w:autoSpaceDE w:val="0"/>
        <w:autoSpaceDN w:val="0"/>
        <w:adjustRightInd w:val="0"/>
        <w:rPr>
          <w:rFonts w:asciiTheme="minorHAnsi" w:hAnsiTheme="minorHAnsi" w:cstheme="minorHAnsi"/>
          <w:szCs w:val="20"/>
        </w:rPr>
      </w:pPr>
      <w:r w:rsidRPr="006B551A">
        <w:rPr>
          <w:rFonts w:asciiTheme="minorHAnsi" w:hAnsiTheme="minorHAnsi" w:cstheme="minorHAnsi"/>
          <w:szCs w:val="20"/>
        </w:rPr>
        <w:t xml:space="preserve">The whole process of calculation is applicable to both downlink and uplink communication. </w:t>
      </w:r>
    </w:p>
    <w:p w14:paraId="2D825917" w14:textId="39A24AAA" w:rsidR="003D588F" w:rsidRPr="006B551A" w:rsidRDefault="003D588F" w:rsidP="003D588F">
      <w:pPr>
        <w:autoSpaceDE w:val="0"/>
        <w:autoSpaceDN w:val="0"/>
        <w:adjustRightInd w:val="0"/>
        <w:rPr>
          <w:rFonts w:asciiTheme="minorHAnsi" w:hAnsiTheme="minorHAnsi" w:cstheme="minorHAnsi"/>
          <w:szCs w:val="20"/>
        </w:rPr>
      </w:pPr>
      <w:r w:rsidRPr="006B551A">
        <w:rPr>
          <w:rFonts w:asciiTheme="minorHAnsi" w:hAnsiTheme="minorHAnsi" w:cstheme="minorHAnsi"/>
          <w:szCs w:val="20"/>
        </w:rPr>
        <w:lastRenderedPageBreak/>
        <w:t xml:space="preserve">In order to complete the link design, in each page of the CommSys sheet a section for signal characteristic is present </w:t>
      </w:r>
    </w:p>
    <w:p w14:paraId="7CA08DB6" w14:textId="77777777" w:rsidR="003D588F" w:rsidRPr="006B551A" w:rsidRDefault="003D588F" w:rsidP="003D588F">
      <w:pPr>
        <w:keepNext/>
        <w:autoSpaceDE w:val="0"/>
        <w:autoSpaceDN w:val="0"/>
        <w:adjustRightInd w:val="0"/>
        <w:jc w:val="center"/>
      </w:pPr>
      <w:r w:rsidRPr="006B551A">
        <w:rPr>
          <w:rFonts w:asciiTheme="minorHAnsi" w:hAnsiTheme="minorHAnsi" w:cstheme="minorHAnsi"/>
          <w:noProof/>
          <w:szCs w:val="20"/>
        </w:rPr>
        <w:drawing>
          <wp:inline distT="0" distB="0" distL="0" distR="0" wp14:anchorId="0D00600F" wp14:editId="6271D698">
            <wp:extent cx="3028950" cy="1869827"/>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2489" cy="1878185"/>
                    </a:xfrm>
                    <a:prstGeom prst="rect">
                      <a:avLst/>
                    </a:prstGeom>
                  </pic:spPr>
                </pic:pic>
              </a:graphicData>
            </a:graphic>
          </wp:inline>
        </w:drawing>
      </w:r>
    </w:p>
    <w:p w14:paraId="05BF7BB7" w14:textId="77777777" w:rsidR="003D588F" w:rsidRPr="006B551A" w:rsidRDefault="003D588F" w:rsidP="003D588F">
      <w:r w:rsidRPr="006B551A">
        <w:t xml:space="preserve">Here, as you can see, it is possible to insert the frequency band of the signal and carrier frequency with the corresponding wavelength. The modulation is the process by which it is possible to translate the information contained in the data signal in one or more parameters of the carrier signal like the amplitude, the phase, the frequency and the polarization. For space system, phase or frequency modulation are the most used inasmuch the transmitter can operate at saturation for maximum power efficiency. A spread modulation technique is the </w:t>
      </w:r>
      <w:r w:rsidRPr="006B551A">
        <w:rPr>
          <w:i/>
          <w:iCs/>
        </w:rPr>
        <w:t xml:space="preserve">Phase-Shift Keying </w:t>
      </w:r>
      <w:r w:rsidRPr="006B551A">
        <w:t>(PSK), where the phase is changed to represent the data signal by viewing as conveying the information either the phase itself or the change in phase. In particular, the BPSK modulation, that is the simplest form or PSK, uses two phases which are separated by 180° and is able to modulate 1 bit/symbol, so it is unsuitable for high data-rate applications (it sets the carrier phase at 0° to transmit a binary 0 and at 180° to transmit a binary 1).  Then there is the QPSK modulation, that takes two bits at a time to define one of the four symbols, corresponding to one of the four carrier phases among 0, 90, 180 and 270 degrees. In the same way but taking three bits at a time is the 8PSK modulation. The last option considered in the sheet is the 16QAM modulation (</w:t>
      </w:r>
      <w:r w:rsidRPr="006B551A">
        <w:rPr>
          <w:i/>
          <w:iCs/>
        </w:rPr>
        <w:t>Quadrature amplitude modulation</w:t>
      </w:r>
      <w:r w:rsidRPr="006B551A">
        <w:t>), an amplitude modulation technique, taken into account only if required data-rates are beyond those offered by 8PSK (for this reason it is seldom used, especially for Cubesat applications).</w:t>
      </w:r>
    </w:p>
    <w:p w14:paraId="1DF9BC9A" w14:textId="77777777" w:rsidR="003D588F" w:rsidRPr="006B551A" w:rsidRDefault="003D588F" w:rsidP="003D588F">
      <w:r w:rsidRPr="006B551A">
        <w:t xml:space="preserve">To demodulate a digital bit reliably, the amount of energy received for that bit, the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rsidRPr="006B551A">
        <w:t xml:space="preserve">, must exceed the noise spectral density,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6B551A">
        <w:t xml:space="preserve">, by a specific quantity, so the quantity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w:r w:rsidRPr="006B551A">
        <w:t xml:space="preserve"> must be derived in order to ensure a certain BER (</w:t>
      </w:r>
      <w:r w:rsidRPr="006B551A">
        <w:rPr>
          <w:i/>
          <w:iCs/>
        </w:rPr>
        <w:t>Bit error rate</w:t>
      </w:r>
      <w:r w:rsidRPr="006B551A">
        <w:t>), a quantity that gives the probability of receiving an erroneous bit. For instance, a BER of 10</w:t>
      </w:r>
      <w:r w:rsidRPr="006B551A">
        <w:rPr>
          <w:vertAlign w:val="superscript"/>
        </w:rPr>
        <w:t>-5</w:t>
      </w:r>
      <w:r w:rsidRPr="006B551A">
        <w:t xml:space="preserve"> means that, on the average, only one bit will be in error for every 10</w:t>
      </w:r>
      <w:r w:rsidRPr="006B551A">
        <w:rPr>
          <w:vertAlign w:val="superscript"/>
        </w:rPr>
        <w:t>5</w:t>
      </w:r>
      <w:r w:rsidRPr="006B551A">
        <w:t xml:space="preserve"> bits received, and to achieve that, if a BPSK modulation is used, a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w:r w:rsidRPr="006B551A">
        <w:t xml:space="preserve"> of 9.6 dB is required.</w:t>
      </w:r>
    </w:p>
    <w:p w14:paraId="10C51E5D" w14:textId="77777777" w:rsidR="003D588F" w:rsidRPr="006B551A" w:rsidRDefault="003D588F" w:rsidP="003D588F">
      <w:r w:rsidRPr="006B551A">
        <w:t xml:space="preserve">Once all parameters for both receiver and transmitter have been inserted and losses have been estimated, the resulting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w:r w:rsidRPr="006B551A">
        <w:t xml:space="preserve"> can be calculated, using either the above mentioned equation, or, if all the quantities are expressed in dB, the following one:  </w:t>
      </w:r>
    </w:p>
    <w:p w14:paraId="752A9506" w14:textId="77777777" w:rsidR="003D588F" w:rsidRPr="006B551A" w:rsidRDefault="006B6A7C" w:rsidP="003D588F">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 xml:space="preserve">=EIRP+ </m:t>
          </m:r>
          <m:sSub>
            <m:sSubPr>
              <m:ctrlPr>
                <w:rPr>
                  <w:rFonts w:ascii="Cambria Math" w:hAnsi="Cambria Math"/>
                  <w:i/>
                </w:rPr>
              </m:ctrlPr>
            </m:sSubPr>
            <m:e>
              <m:r>
                <w:rPr>
                  <w:rFonts w:ascii="Cambria Math" w:hAnsi="Cambria Math"/>
                </w:rPr>
                <m:t>L</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+228.6-10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r>
                    <w:rPr>
                      <w:rFonts w:ascii="Cambria Math" w:hAnsi="Cambria Math"/>
                    </w:rPr>
                    <m:t>R</m:t>
                  </m:r>
                </m:e>
              </m:func>
            </m:e>
          </m:func>
        </m:oMath>
      </m:oMathPara>
    </w:p>
    <w:p w14:paraId="7DA3ECB4" w14:textId="274468D9" w:rsidR="003D588F" w:rsidRPr="006B551A" w:rsidRDefault="003D588F" w:rsidP="003D588F">
      <w:r w:rsidRPr="006B551A">
        <w:lastRenderedPageBreak/>
        <w:t xml:space="preserve">The required </w:t>
      </w:r>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o</m:t>
                </m:r>
              </m:sub>
            </m:sSub>
          </m:den>
        </m:f>
      </m:oMath>
      <w:r w:rsidRPr="006B551A">
        <w:t xml:space="preserve"> should be compared to that obtained using data from sizing, and depending on the type of communication (data, telemetry, command) an adequate margin should be imposed in order to evaluate if the link margin is closed.</w:t>
      </w:r>
    </w:p>
    <w:p w14:paraId="7615B216" w14:textId="705FD392" w:rsidR="003D588F" w:rsidRPr="006B551A" w:rsidRDefault="003D588F" w:rsidP="009A68F3">
      <w:pPr>
        <w:keepNext/>
        <w:jc w:val="center"/>
      </w:pPr>
      <w:r w:rsidRPr="006B551A">
        <w:rPr>
          <w:noProof/>
        </w:rPr>
        <w:drawing>
          <wp:inline distT="0" distB="0" distL="0" distR="0" wp14:anchorId="4442796F" wp14:editId="45396699">
            <wp:extent cx="3667125" cy="2291953"/>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2236" cy="2295147"/>
                    </a:xfrm>
                    <a:prstGeom prst="rect">
                      <a:avLst/>
                    </a:prstGeom>
                  </pic:spPr>
                </pic:pic>
              </a:graphicData>
            </a:graphic>
          </wp:inline>
        </w:drawing>
      </w:r>
    </w:p>
    <w:p w14:paraId="395DFE70" w14:textId="77777777" w:rsidR="003D588F" w:rsidRPr="006B551A" w:rsidRDefault="003D588F" w:rsidP="003D588F">
      <w:r w:rsidRPr="006B551A">
        <w:t>In the sheet, through the use of Excel Macros, it is possible to close the link varying either the altitude of the satellite or the transmitter antenna diameter.</w:t>
      </w:r>
    </w:p>
    <w:p w14:paraId="65F6DFAF" w14:textId="77777777" w:rsidR="003D588F" w:rsidRPr="006B551A" w:rsidRDefault="003D588F" w:rsidP="003D588F"/>
    <w:p w14:paraId="4AF023FA" w14:textId="77777777" w:rsidR="003D588F" w:rsidRPr="006B551A" w:rsidRDefault="003D588F" w:rsidP="003D588F">
      <w:pPr>
        <w:pStyle w:val="Heading03"/>
      </w:pPr>
      <w:bookmarkStart w:id="9" w:name="_Toc99467516"/>
      <w:r w:rsidRPr="006B551A">
        <w:t>EPS</w:t>
      </w:r>
      <w:bookmarkEnd w:id="9"/>
    </w:p>
    <w:p w14:paraId="79A0FAC5" w14:textId="77777777" w:rsidR="003D588F" w:rsidRPr="006B551A" w:rsidRDefault="003D588F" w:rsidP="003D588F">
      <w:r w:rsidRPr="006B551A">
        <w:t xml:space="preserve">The first step in sizing the electric propulsion system of a satellite is to evaluate the power budget: the total power demand required from all subsystems and payloads to satisfy in both sunlight and eclipse phases. The typical configuration adopted in most missions is to use solar panels in order to exploit solar energy when the S/C is in sunlight and to recharge secondary batteries. A secondary battery for energy storage can convert chemical energy into electrical energy during discharge and electrical energy into chemical energy during charge, repeating this process for thousands of cycles. These batteries recharge in sunlight and discharge in eclipse. So solar panels are the primary source of energy and batteries are the secondary ones, usable for peak-power demands and for eclipse periods. </w:t>
      </w:r>
    </w:p>
    <w:p w14:paraId="2FC14650" w14:textId="77777777" w:rsidR="003D588F" w:rsidRPr="006B551A" w:rsidRDefault="003D588F" w:rsidP="003D588F">
      <w:r w:rsidRPr="006B551A">
        <w:t>Solar arrays should be sized for the most demanding condition of power, while secondary batteries to provide energy in the worst condition of maximum eclipse time.</w:t>
      </w:r>
    </w:p>
    <w:p w14:paraId="24B33086" w14:textId="77777777" w:rsidR="003D588F" w:rsidRPr="006B551A" w:rsidRDefault="003D588F" w:rsidP="003D588F">
      <w:r w:rsidRPr="006B551A">
        <w:t>In the "Power Budget" page all operative modes of the mission are considered, specifying for each of them the state of subsystems (ON/OFF) and their duty cycles. The budget is estimated considering the worst case (the highest value of power consumption).</w:t>
      </w:r>
    </w:p>
    <w:p w14:paraId="095946C5" w14:textId="77777777" w:rsidR="003D588F" w:rsidRPr="006B551A" w:rsidRDefault="003D588F" w:rsidP="003D588F">
      <w:r w:rsidRPr="006B551A">
        <w:t>Once BOL and EOL power loads are identified, we must design and size the solar arrays that meets that demand.</w:t>
      </w:r>
    </w:p>
    <w:p w14:paraId="40FCAEFC" w14:textId="77777777" w:rsidR="003D588F" w:rsidRPr="006B551A" w:rsidRDefault="003D588F" w:rsidP="003D588F">
      <w:r w:rsidRPr="006B551A">
        <w:lastRenderedPageBreak/>
        <w:t>In the "Solar Array" page it is possible to choose among five different types of cell technology and two different regulation types. Therefore, the power that solar arrays must provide during daylight to power the S/C for the entire orbit is evaluated according to the formula:</w:t>
      </w:r>
    </w:p>
    <w:p w14:paraId="38D1D4F6" w14:textId="77777777" w:rsidR="003D588F" w:rsidRPr="006B551A" w:rsidRDefault="003D588F" w:rsidP="003D588F">
      <w:r w:rsidRPr="006B551A">
        <w:rPr>
          <w:noProof/>
        </w:rPr>
        <mc:AlternateContent>
          <mc:Choice Requires="wps">
            <w:drawing>
              <wp:anchor distT="0" distB="0" distL="114300" distR="114300" simplePos="0" relativeHeight="251694080" behindDoc="1" locked="0" layoutInCell="1" allowOverlap="1" wp14:anchorId="4621DC2A" wp14:editId="1C081645">
                <wp:simplePos x="0" y="0"/>
                <wp:positionH relativeFrom="margin">
                  <wp:align>center</wp:align>
                </wp:positionH>
                <wp:positionV relativeFrom="paragraph">
                  <wp:posOffset>54430</wp:posOffset>
                </wp:positionV>
                <wp:extent cx="1110615" cy="484505"/>
                <wp:effectExtent l="0" t="0" r="0" b="0"/>
                <wp:wrapTight wrapText="bothSides">
                  <wp:wrapPolygon edited="0">
                    <wp:start x="0" y="0"/>
                    <wp:lineTo x="0" y="21600"/>
                    <wp:lineTo x="21600" y="21600"/>
                    <wp:lineTo x="21600" y="0"/>
                  </wp:wrapPolygon>
                </wp:wrapTight>
                <wp:docPr id="30" name="CasellaDiTesto 2"/>
                <wp:cNvGraphicFramePr/>
                <a:graphic xmlns:a="http://schemas.openxmlformats.org/drawingml/2006/main">
                  <a:graphicData uri="http://schemas.microsoft.com/office/word/2010/wordprocessingShape">
                    <wps:wsp>
                      <wps:cNvSpPr txBox="1"/>
                      <wps:spPr>
                        <a:xfrm>
                          <a:off x="0" y="0"/>
                          <a:ext cx="1110615" cy="4845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8B54C4" w14:textId="77777777" w:rsidR="003D588F" w:rsidRDefault="006B6A7C" w:rsidP="003D588F">
                            <w:pPr>
                              <w:jc w:val="center"/>
                            </w:pPr>
                            <m:oMathPara>
                              <m:oMathParaPr>
                                <m:jc m:val="centerGroup"/>
                              </m:oMathParaPr>
                              <m:oMath>
                                <m:sSub>
                                  <m:sSubPr>
                                    <m:ctrlPr>
                                      <w:rPr>
                                        <w:rFonts w:ascii="Cambria Math" w:eastAsiaTheme="minorEastAsia" w:hAnsi="Cambria Math"/>
                                        <w:i/>
                                        <w:iCs/>
                                        <w:color w:val="000000" w:themeColor="text1"/>
                                        <w:sz w:val="22"/>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sa</m:t>
                                    </m:r>
                                  </m:sub>
                                </m:sSub>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e</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e</m:t>
                                            </m:r>
                                          </m:sub>
                                        </m:sSub>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X</m:t>
                                            </m:r>
                                          </m:e>
                                          <m:sub>
                                            <m:r>
                                              <w:rPr>
                                                <w:rFonts w:ascii="Cambria Math" w:hAnsi="Cambria Math"/>
                                                <w:color w:val="000000" w:themeColor="text1"/>
                                                <w:sz w:val="22"/>
                                                <w:lang w:val="it-IT"/>
                                              </w:rPr>
                                              <m:t>e</m:t>
                                            </m:r>
                                          </m:sub>
                                        </m:sSub>
                                      </m:den>
                                    </m:f>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d</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d</m:t>
                                            </m:r>
                                          </m:sub>
                                        </m:sSub>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X</m:t>
                                            </m:r>
                                          </m:e>
                                          <m:sub>
                                            <m:r>
                                              <w:rPr>
                                                <w:rFonts w:ascii="Cambria Math" w:hAnsi="Cambria Math"/>
                                                <w:color w:val="000000" w:themeColor="text1"/>
                                                <w:sz w:val="22"/>
                                                <w:lang w:val="it-IT"/>
                                              </w:rPr>
                                              <m:t>d</m:t>
                                            </m:r>
                                          </m:sub>
                                        </m:sSub>
                                      </m:den>
                                    </m:f>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d</m:t>
                                        </m:r>
                                      </m:sub>
                                    </m:sSub>
                                  </m:den>
                                </m:f>
                              </m:oMath>
                            </m:oMathPara>
                          </w:p>
                        </w:txbxContent>
                      </wps:txbx>
                      <wps:bodyPr vertOverflow="clip" horzOverflow="clip" wrap="none" lIns="0" tIns="0" rIns="0" bIns="0" rtlCol="0" anchor="ctr">
                        <a:spAutoFit/>
                      </wps:bodyPr>
                    </wps:wsp>
                  </a:graphicData>
                </a:graphic>
              </wp:anchor>
            </w:drawing>
          </mc:Choice>
          <mc:Fallback>
            <w:pict>
              <v:shapetype w14:anchorId="4621DC2A" id="_x0000_t202" coordsize="21600,21600" o:spt="202" path="m,l,21600r21600,l21600,xe">
                <v:stroke joinstyle="miter"/>
                <v:path gradientshapeok="t" o:connecttype="rect"/>
              </v:shapetype>
              <v:shape id="CasellaDiTesto 2" o:spid="_x0000_s1026" type="#_x0000_t202" style="position:absolute;margin-left:0;margin-top:4.3pt;width:87.45pt;height:38.15pt;z-index:-251622400;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B4FAIAAH8EAAAOAAAAZHJzL2Uyb0RvYy54bWysVMFu2zAMvQ/YPwi6L3aypiiCOMWWoMOA&#10;YR3a7gMUWYoFSKIgsbGzrx8lx+nQnTrsotAU+fT4SGZ9OzjLjiomA77h81nNmfISWuMPDf/5dPfh&#10;hrOEwrfCglcNP6nEbzfv3637sFIL6MC2KjIC8WnVh4Z3iGFVVUl2yok0g6A8XWqITiB9xkPVRtET&#10;urPVoq6vqx5iGyJIlRJ5d+Ml3xR8rZXEe62TQmYbTtywnLGc+3xWm7VYHaIInZFnGuIfWDhhPD16&#10;gdoJFOw5mr+gnJEREmicSXAVaG2kKjVQNfP6VTWPnQiq1ELipHCRKf0/WPn9+CMy0zb8I8njhaMe&#10;bUVS1oqdeVIJgS2ySH1IK4p9DBSNw2cYqNmTP5Ez1z7o6PIvVcXonvBOF4nVgEzmpPm8vp4vOZN0&#10;d3VztayXGaZ6yQ4x4RcFjmWj4ZFaWJQVx28Jx9ApJD/m4c5Ym/2Z4kilWHiyKgdY/6A0VVgYZUeS&#10;8bDf2sjGMaA5JabTMBCRkpADNQG/MfeckrNVmb435l+Syvvg8ZLvjIdYhCi7oXIBR0FTjUNpBBHX&#10;Y/wkxShA1gKH/VB6fDO1bA/tiTpJi4v3dGgLfcOlNYGzDuKv176eFqThnjaYM/vV0/yRZDgZcTL2&#10;kxHRbmHcOOElIRI4ntmHT89IPSutzORGKmfSNOVlGM4bmdfoz+8S9fK/sfkNAAD//wMAUEsDBBQA&#10;BgAIAAAAIQA3Ltxo2gAAAAUBAAAPAAAAZHJzL2Rvd25yZXYueG1sTI/BbsIwEETvlfgHayv1Vuyi&#10;ikKIgxBqpV5LadWjiZc4Il5HsRPSfj3LiZ5Go1nNvM3Xo2/EgF2sA2l4mioQSGWwNVUa9p9vjwsQ&#10;MRmypgmEGn4xwrqY3OUms+FMHzjsUiW4hGJmNLiU2kzKWDr0Jk5Di8TZMXTeJLZdJW1nzlzuGzlT&#10;ai69qYkXnGlx67A87XqvIZ7Ut3r/e938fC37rfNhHPbSaf1wP25WIBKO6XYMV3xGh4KZDqEnG0Wj&#10;gR9JGhZzENfw5XkJ4sCeVRa5/E9fXAAAAP//AwBQSwECLQAUAAYACAAAACEAtoM4kv4AAADhAQAA&#10;EwAAAAAAAAAAAAAAAAAAAAAAW0NvbnRlbnRfVHlwZXNdLnhtbFBLAQItABQABgAIAAAAIQA4/SH/&#10;1gAAAJQBAAALAAAAAAAAAAAAAAAAAC8BAABfcmVscy8ucmVsc1BLAQItABQABgAIAAAAIQCCxHB4&#10;FAIAAH8EAAAOAAAAAAAAAAAAAAAAAC4CAABkcnMvZTJvRG9jLnhtbFBLAQItABQABgAIAAAAIQA3&#10;Ltxo2gAAAAUBAAAPAAAAAAAAAAAAAAAAAG4EAABkcnMvZG93bnJldi54bWxQSwUGAAAAAAQABADz&#10;AAAAdQUAAAAA&#10;" filled="f" stroked="f">
                <v:textbox style="mso-fit-shape-to-text:t" inset="0,0,0,0">
                  <w:txbxContent>
                    <w:p w14:paraId="5E8B54C4" w14:textId="77777777" w:rsidR="003D588F" w:rsidRDefault="003D588F" w:rsidP="003D588F">
                      <w:pPr>
                        <w:jc w:val="center"/>
                      </w:pPr>
                      <m:oMathPara>
                        <m:oMathParaPr>
                          <m:jc m:val="centerGroup"/>
                        </m:oMathParaPr>
                        <m:oMath>
                          <m:sSub>
                            <m:sSubPr>
                              <m:ctrlPr>
                                <w:rPr>
                                  <w:rFonts w:ascii="Cambria Math" w:eastAsiaTheme="minorEastAsia" w:hAnsi="Cambria Math"/>
                                  <w:i/>
                                  <w:iCs/>
                                  <w:color w:val="000000" w:themeColor="text1"/>
                                  <w:sz w:val="22"/>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sa</m:t>
                              </m:r>
                            </m:sub>
                          </m:sSub>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e</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e</m:t>
                                      </m:r>
                                    </m:sub>
                                  </m:sSub>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X</m:t>
                                      </m:r>
                                    </m:e>
                                    <m:sub>
                                      <m:r>
                                        <w:rPr>
                                          <w:rFonts w:ascii="Cambria Math" w:hAnsi="Cambria Math"/>
                                          <w:color w:val="000000" w:themeColor="text1"/>
                                          <w:sz w:val="22"/>
                                          <w:lang w:val="it-IT"/>
                                        </w:rPr>
                                        <m:t>e</m:t>
                                      </m:r>
                                    </m:sub>
                                  </m:sSub>
                                </m:den>
                              </m:f>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d</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d</m:t>
                                      </m:r>
                                    </m:sub>
                                  </m:sSub>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X</m:t>
                                      </m:r>
                                    </m:e>
                                    <m:sub>
                                      <m:r>
                                        <w:rPr>
                                          <w:rFonts w:ascii="Cambria Math" w:hAnsi="Cambria Math"/>
                                          <w:color w:val="000000" w:themeColor="text1"/>
                                          <w:sz w:val="22"/>
                                          <w:lang w:val="it-IT"/>
                                        </w:rPr>
                                        <m:t>d</m:t>
                                      </m:r>
                                    </m:sub>
                                  </m:sSub>
                                </m:den>
                              </m:f>
                            </m:num>
                            <m:den>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d</m:t>
                                  </m:r>
                                </m:sub>
                              </m:sSub>
                            </m:den>
                          </m:f>
                        </m:oMath>
                      </m:oMathPara>
                    </w:p>
                  </w:txbxContent>
                </v:textbox>
                <w10:wrap type="tight" anchorx="margin"/>
              </v:shape>
            </w:pict>
          </mc:Fallback>
        </mc:AlternateContent>
      </w:r>
    </w:p>
    <w:p w14:paraId="64E3ABEB" w14:textId="77777777" w:rsidR="003D588F" w:rsidRPr="006B551A" w:rsidRDefault="003D588F" w:rsidP="003D588F"/>
    <w:p w14:paraId="0D474C50" w14:textId="77777777" w:rsidR="003D588F" w:rsidRPr="006B551A" w:rsidRDefault="003D588F" w:rsidP="003D588F"/>
    <w:p w14:paraId="034748CC" w14:textId="77777777" w:rsidR="003D588F" w:rsidRPr="006B551A" w:rsidRDefault="003D588F" w:rsidP="003D588F"/>
    <w:p w14:paraId="60C06245" w14:textId="77777777" w:rsidR="003D588F" w:rsidRPr="006B551A" w:rsidRDefault="003D588F" w:rsidP="003D588F">
      <w:r w:rsidRPr="006B551A">
        <w:t>Where P</w:t>
      </w:r>
      <w:r w:rsidRPr="006B551A">
        <w:rPr>
          <w:vertAlign w:val="subscript"/>
        </w:rPr>
        <w:t>e</w:t>
      </w:r>
      <w:r w:rsidRPr="006B551A">
        <w:t xml:space="preserve"> and P</w:t>
      </w:r>
      <w:r w:rsidRPr="006B551A">
        <w:rPr>
          <w:vertAlign w:val="subscript"/>
        </w:rPr>
        <w:t>d</w:t>
      </w:r>
      <w:r w:rsidRPr="006B551A">
        <w:t xml:space="preserve"> are the power requirements during eclipse and daylight, T</w:t>
      </w:r>
      <w:r w:rsidRPr="006B551A">
        <w:rPr>
          <w:vertAlign w:val="subscript"/>
        </w:rPr>
        <w:t>e</w:t>
      </w:r>
      <w:r w:rsidRPr="006B551A">
        <w:t xml:space="preserve"> and T</w:t>
      </w:r>
      <w:r w:rsidRPr="006B551A">
        <w:rPr>
          <w:vertAlign w:val="subscript"/>
        </w:rPr>
        <w:t>d</w:t>
      </w:r>
      <w:r w:rsidRPr="006B551A">
        <w:t xml:space="preserve"> are the eclipse and daylight periods per orbit, and X</w:t>
      </w:r>
      <w:r w:rsidRPr="006B551A">
        <w:rPr>
          <w:vertAlign w:val="subscript"/>
        </w:rPr>
        <w:t>e</w:t>
      </w:r>
      <w:r w:rsidRPr="006B551A">
        <w:t xml:space="preserve"> and X</w:t>
      </w:r>
      <w:r w:rsidRPr="006B551A">
        <w:rPr>
          <w:vertAlign w:val="subscript"/>
        </w:rPr>
        <w:t>d</w:t>
      </w:r>
      <w:r w:rsidRPr="006B551A">
        <w:t xml:space="preserve"> represent the transmission efficiency of the paths from solar arrays to the batteries (during eclipse) or directly to the loads (during daylight).</w:t>
      </w:r>
    </w:p>
    <w:p w14:paraId="4F86D8B2" w14:textId="77777777" w:rsidR="003D588F" w:rsidRPr="006B551A" w:rsidRDefault="003D588F" w:rsidP="003D588F">
      <w:pPr>
        <w:keepNext/>
        <w:jc w:val="center"/>
      </w:pPr>
      <w:r w:rsidRPr="006B551A">
        <w:rPr>
          <w:noProof/>
        </w:rPr>
        <w:drawing>
          <wp:inline distT="0" distB="0" distL="0" distR="0" wp14:anchorId="7D4B14D4" wp14:editId="446AF8F5">
            <wp:extent cx="2829465" cy="2262154"/>
            <wp:effectExtent l="0" t="0" r="9525" b="508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3808" cy="2289611"/>
                    </a:xfrm>
                    <a:prstGeom prst="rect">
                      <a:avLst/>
                    </a:prstGeom>
                  </pic:spPr>
                </pic:pic>
              </a:graphicData>
            </a:graphic>
          </wp:inline>
        </w:drawing>
      </w:r>
    </w:p>
    <w:p w14:paraId="7B9DB935" w14:textId="77777777" w:rsidR="003D588F" w:rsidRPr="006B551A" w:rsidRDefault="003D588F" w:rsidP="003D588F">
      <w:r w:rsidRPr="006B551A">
        <w:t xml:space="preserve">Once characteristics of cells are defined the required number and area are evaluated, so it is also possible to estimate the mass of solar panels, of regulators and wirings. </w:t>
      </w:r>
    </w:p>
    <w:p w14:paraId="6CD713E0" w14:textId="64A01C9A" w:rsidR="003D588F" w:rsidRPr="006B551A" w:rsidRDefault="003D588F" w:rsidP="003D588F">
      <w:r w:rsidRPr="006B551A">
        <w:t>Once the type of secondary batteries is selected their size must be calculated in terms of battery capacity through the formula:</w:t>
      </w:r>
    </w:p>
    <w:p w14:paraId="12225F41" w14:textId="77777777" w:rsidR="003D588F" w:rsidRPr="006B551A" w:rsidRDefault="003D588F" w:rsidP="003D588F">
      <w:r w:rsidRPr="006B551A">
        <w:rPr>
          <w:noProof/>
        </w:rPr>
        <mc:AlternateContent>
          <mc:Choice Requires="wps">
            <w:drawing>
              <wp:anchor distT="0" distB="0" distL="114300" distR="114300" simplePos="0" relativeHeight="251698176" behindDoc="0" locked="0" layoutInCell="1" allowOverlap="1" wp14:anchorId="56DDB73A" wp14:editId="12CB1F50">
                <wp:simplePos x="0" y="0"/>
                <wp:positionH relativeFrom="margin">
                  <wp:align>center</wp:align>
                </wp:positionH>
                <wp:positionV relativeFrom="paragraph">
                  <wp:posOffset>7656</wp:posOffset>
                </wp:positionV>
                <wp:extent cx="953723" cy="340863"/>
                <wp:effectExtent l="0" t="0" r="0" b="0"/>
                <wp:wrapNone/>
                <wp:docPr id="32" name="CasellaDiTesto 2"/>
                <wp:cNvGraphicFramePr/>
                <a:graphic xmlns:a="http://schemas.openxmlformats.org/drawingml/2006/main">
                  <a:graphicData uri="http://schemas.microsoft.com/office/word/2010/wordprocessingShape">
                    <wps:wsp>
                      <wps:cNvSpPr txBox="1"/>
                      <wps:spPr>
                        <a:xfrm>
                          <a:off x="0" y="0"/>
                          <a:ext cx="953723" cy="34086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0D8321" w14:textId="77777777" w:rsidR="003D588F" w:rsidRDefault="006B6A7C" w:rsidP="003D588F">
                            <m:oMathPara>
                              <m:oMathParaPr>
                                <m:jc m:val="centerGroup"/>
                              </m:oMathParaPr>
                              <m:oMath>
                                <m:sSub>
                                  <m:sSubPr>
                                    <m:ctrlPr>
                                      <w:rPr>
                                        <w:rFonts w:ascii="Cambria Math" w:eastAsiaTheme="minorEastAsia" w:hAnsi="Cambria Math"/>
                                        <w:i/>
                                        <w:iCs/>
                                        <w:color w:val="000000" w:themeColor="text1"/>
                                        <w:sz w:val="22"/>
                                      </w:rPr>
                                    </m:ctrlPr>
                                  </m:sSubPr>
                                  <m:e>
                                    <m:r>
                                      <w:rPr>
                                        <w:rFonts w:ascii="Cambria Math" w:hAnsi="Cambria Math"/>
                                        <w:color w:val="000000" w:themeColor="text1"/>
                                        <w:sz w:val="22"/>
                                        <w:lang w:val="it-IT"/>
                                      </w:rPr>
                                      <m:t>C</m:t>
                                    </m:r>
                                  </m:e>
                                  <m:sub>
                                    <m:r>
                                      <w:rPr>
                                        <w:rFonts w:ascii="Cambria Math" w:hAnsi="Cambria Math"/>
                                        <w:color w:val="000000" w:themeColor="text1"/>
                                        <w:sz w:val="22"/>
                                        <w:lang w:val="it-IT"/>
                                      </w:rPr>
                                      <m:t>r</m:t>
                                    </m:r>
                                  </m:sub>
                                </m:sSub>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e</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e</m:t>
                                        </m:r>
                                      </m:sub>
                                    </m:sSub>
                                  </m:num>
                                  <m:den>
                                    <m:d>
                                      <m:dPr>
                                        <m:ctrlPr>
                                          <w:rPr>
                                            <w:rFonts w:ascii="Cambria Math" w:eastAsiaTheme="minorEastAsia" w:hAnsi="Cambria Math"/>
                                            <w:i/>
                                            <w:iCs/>
                                            <w:color w:val="000000" w:themeColor="text1"/>
                                            <w:sz w:val="22"/>
                                            <w:lang w:val="it-IT"/>
                                          </w:rPr>
                                        </m:ctrlPr>
                                      </m:dPr>
                                      <m:e>
                                        <m:r>
                                          <w:rPr>
                                            <w:rFonts w:ascii="Cambria Math" w:hAnsi="Cambria Math"/>
                                            <w:color w:val="000000" w:themeColor="text1"/>
                                            <w:sz w:val="22"/>
                                            <w:lang w:val="it-IT"/>
                                          </w:rPr>
                                          <m:t>DOD</m:t>
                                        </m:r>
                                      </m:e>
                                    </m:d>
                                    <m:r>
                                      <w:rPr>
                                        <w:rFonts w:ascii="Cambria Math" w:hAnsi="Cambria Math"/>
                                        <w:color w:val="000000" w:themeColor="text1"/>
                                        <w:sz w:val="22"/>
                                        <w:lang w:val="it-IT"/>
                                      </w:rPr>
                                      <m:t>Nn</m:t>
                                    </m:r>
                                  </m:den>
                                </m:f>
                              </m:oMath>
                            </m:oMathPara>
                          </w:p>
                        </w:txbxContent>
                      </wps:txbx>
                      <wps:bodyPr vertOverflow="clip" horzOverflow="clip" wrap="none" lIns="0" tIns="0" rIns="0" bIns="0" rtlCol="0" anchor="t">
                        <a:spAutoFit/>
                      </wps:bodyPr>
                    </wps:wsp>
                  </a:graphicData>
                </a:graphic>
              </wp:anchor>
            </w:drawing>
          </mc:Choice>
          <mc:Fallback>
            <w:pict>
              <v:shape w14:anchorId="56DDB73A" id="_x0000_s1027" type="#_x0000_t202" style="position:absolute;margin-left:0;margin-top:.6pt;width:75.1pt;height:26.85pt;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VjFQIAAHwEAAAOAAAAZHJzL2Uyb0RvYy54bWysVMFu2zAMvQ/YPwi6L3aTrWuDOMWWoMOA&#10;YS3W7gMUWYoFSKIgsbGzrx8lx+nQnTrsotAU+fT4SGZ1MzjLDiomA77hF7OaM+UltMbvG/7z8fbd&#10;FWcJhW+FBa8aflSJ36zfvln1Yanm0IFtVWQE4tOyDw3vEMOyqpLslBNpBkF5utQQnUD6jPuqjaIn&#10;dGereV1fVj3ENkSQKiXybsdLvi74WiuJd1onhcw2nLhhOWM5d/ms1iux3EcROiNPNMQ/sHDCeHr0&#10;DLUVKNhTNH9BOSMjJNA4k+Aq0NpIVWqgai7qF9U8dCKoUguJk8JZpvT/YOX3w31kpm34Ys6ZF456&#10;tBFJWSu25lElBDbPIvUhLSn2IVA0Dp9hoGZP/kTOXPugo8u/VBWje5L7eJZYDcgkOa8/LD7OF5xJ&#10;ulq8r68uFxmlek4OMeEXBY5lo+GROliEFYdvCcfQKSS/5eHWWJv9meHIpFh4tCoHWP9DaSqwEMqO&#10;JON+t7GRjVNAY0pEp1kgIiUhB2oCfmXuKSVnqzJ8r8w/J5X3weM53xkPsQhRVkPlAg6ChhqH0gci&#10;rsf4SYpRgKwFDruhtPh66tgO2iM1kvYW7+jQFvqGS2sCZx3EXy99Pe1Hwz0tMGf2q6fxy6s0GXEy&#10;dpMR0W5gXDjhJSESzZF7+PSE1LHSyExtJHKiTCNeRuG0jnmH/vwuUc9/GuvfAAAA//8DAFBLAwQU&#10;AAYACAAAACEAzhZjm9kAAAAFAQAADwAAAGRycy9kb3ducmV2LnhtbEyPQU/DMAyF70j8h8hIu7GU&#10;iY1Rmk5oEpfd2CYkblnjNRWJUyVZ1/57vBPc/Pys9z5Xm9E7MWBMXSAFT/MCBFITTEetguPh43EN&#10;ImVNRrtAqGDCBJv6/q7SpQlX+sRhn1vBIZRKrcDm3JdSpsai12keeiT2ziF6nVnGVpqorxzunVwU&#10;xUp63RE3WN3j1mLzs794BS/jV8A+4Ra/z0MTbTet3W5SavYwvr+ByDjmv2O44TM61Mx0ChcySTgF&#10;/Ejm7QLEzVwWPJwULJ9fQdaV/E9f/wIAAP//AwBQSwECLQAUAAYACAAAACEAtoM4kv4AAADhAQAA&#10;EwAAAAAAAAAAAAAAAAAAAAAAW0NvbnRlbnRfVHlwZXNdLnhtbFBLAQItABQABgAIAAAAIQA4/SH/&#10;1gAAAJQBAAALAAAAAAAAAAAAAAAAAC8BAABfcmVscy8ucmVsc1BLAQItABQABgAIAAAAIQDaITVj&#10;FQIAAHwEAAAOAAAAAAAAAAAAAAAAAC4CAABkcnMvZTJvRG9jLnhtbFBLAQItABQABgAIAAAAIQDO&#10;FmOb2QAAAAUBAAAPAAAAAAAAAAAAAAAAAG8EAABkcnMvZG93bnJldi54bWxQSwUGAAAAAAQABADz&#10;AAAAdQUAAAAA&#10;" filled="f" stroked="f">
                <v:textbox style="mso-fit-shape-to-text:t" inset="0,0,0,0">
                  <w:txbxContent>
                    <w:p w14:paraId="020D8321" w14:textId="77777777" w:rsidR="003D588F" w:rsidRDefault="003D588F" w:rsidP="003D588F">
                      <m:oMathPara>
                        <m:oMathParaPr>
                          <m:jc m:val="centerGroup"/>
                        </m:oMathParaPr>
                        <m:oMath>
                          <m:sSub>
                            <m:sSubPr>
                              <m:ctrlPr>
                                <w:rPr>
                                  <w:rFonts w:ascii="Cambria Math" w:eastAsiaTheme="minorEastAsia" w:hAnsi="Cambria Math"/>
                                  <w:i/>
                                  <w:iCs/>
                                  <w:color w:val="000000" w:themeColor="text1"/>
                                  <w:sz w:val="22"/>
                                </w:rPr>
                              </m:ctrlPr>
                            </m:sSubPr>
                            <m:e>
                              <m:r>
                                <w:rPr>
                                  <w:rFonts w:ascii="Cambria Math" w:hAnsi="Cambria Math"/>
                                  <w:color w:val="000000" w:themeColor="text1"/>
                                  <w:sz w:val="22"/>
                                  <w:lang w:val="it-IT"/>
                                </w:rPr>
                                <m:t>C</m:t>
                              </m:r>
                            </m:e>
                            <m:sub>
                              <m:r>
                                <w:rPr>
                                  <w:rFonts w:ascii="Cambria Math" w:hAnsi="Cambria Math"/>
                                  <w:color w:val="000000" w:themeColor="text1"/>
                                  <w:sz w:val="22"/>
                                  <w:lang w:val="it-IT"/>
                                </w:rPr>
                                <m:t>r</m:t>
                              </m:r>
                            </m:sub>
                          </m:sSub>
                          <m:r>
                            <w:rPr>
                              <w:rFonts w:ascii="Cambria Math" w:hAnsi="Cambria Math"/>
                              <w:color w:val="000000" w:themeColor="text1"/>
                              <w:sz w:val="22"/>
                              <w:lang w:val="it-IT"/>
                            </w:rPr>
                            <m:t>=</m:t>
                          </m:r>
                          <m:f>
                            <m:fPr>
                              <m:ctrlPr>
                                <w:rPr>
                                  <w:rFonts w:ascii="Cambria Math" w:eastAsiaTheme="minorEastAsia" w:hAnsi="Cambria Math"/>
                                  <w:i/>
                                  <w:iCs/>
                                  <w:color w:val="000000" w:themeColor="text1"/>
                                  <w:sz w:val="22"/>
                                  <w:lang w:val="it-IT"/>
                                </w:rPr>
                              </m:ctrlPr>
                            </m:fPr>
                            <m:num>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P</m:t>
                                  </m:r>
                                </m:e>
                                <m:sub>
                                  <m:r>
                                    <w:rPr>
                                      <w:rFonts w:ascii="Cambria Math" w:hAnsi="Cambria Math"/>
                                      <w:color w:val="000000" w:themeColor="text1"/>
                                      <w:sz w:val="22"/>
                                      <w:lang w:val="it-IT"/>
                                    </w:rPr>
                                    <m:t>e</m:t>
                                  </m:r>
                                </m:sub>
                              </m:sSub>
                              <m:sSub>
                                <m:sSubPr>
                                  <m:ctrlPr>
                                    <w:rPr>
                                      <w:rFonts w:ascii="Cambria Math" w:eastAsiaTheme="minorEastAsia" w:hAnsi="Cambria Math"/>
                                      <w:i/>
                                      <w:iCs/>
                                      <w:color w:val="000000" w:themeColor="text1"/>
                                      <w:sz w:val="22"/>
                                      <w:lang w:val="it-IT"/>
                                    </w:rPr>
                                  </m:ctrlPr>
                                </m:sSubPr>
                                <m:e>
                                  <m:r>
                                    <w:rPr>
                                      <w:rFonts w:ascii="Cambria Math" w:hAnsi="Cambria Math"/>
                                      <w:color w:val="000000" w:themeColor="text1"/>
                                      <w:sz w:val="22"/>
                                      <w:lang w:val="it-IT"/>
                                    </w:rPr>
                                    <m:t>T</m:t>
                                  </m:r>
                                </m:e>
                                <m:sub>
                                  <m:r>
                                    <w:rPr>
                                      <w:rFonts w:ascii="Cambria Math" w:hAnsi="Cambria Math"/>
                                      <w:color w:val="000000" w:themeColor="text1"/>
                                      <w:sz w:val="22"/>
                                      <w:lang w:val="it-IT"/>
                                    </w:rPr>
                                    <m:t>e</m:t>
                                  </m:r>
                                </m:sub>
                              </m:sSub>
                            </m:num>
                            <m:den>
                              <m:d>
                                <m:dPr>
                                  <m:ctrlPr>
                                    <w:rPr>
                                      <w:rFonts w:ascii="Cambria Math" w:eastAsiaTheme="minorEastAsia" w:hAnsi="Cambria Math"/>
                                      <w:i/>
                                      <w:iCs/>
                                      <w:color w:val="000000" w:themeColor="text1"/>
                                      <w:sz w:val="22"/>
                                      <w:lang w:val="it-IT"/>
                                    </w:rPr>
                                  </m:ctrlPr>
                                </m:dPr>
                                <m:e>
                                  <m:r>
                                    <w:rPr>
                                      <w:rFonts w:ascii="Cambria Math" w:hAnsi="Cambria Math"/>
                                      <w:color w:val="000000" w:themeColor="text1"/>
                                      <w:sz w:val="22"/>
                                      <w:lang w:val="it-IT"/>
                                    </w:rPr>
                                    <m:t>DOD</m:t>
                                  </m:r>
                                </m:e>
                              </m:d>
                              <m:r>
                                <w:rPr>
                                  <w:rFonts w:ascii="Cambria Math" w:hAnsi="Cambria Math"/>
                                  <w:color w:val="000000" w:themeColor="text1"/>
                                  <w:sz w:val="22"/>
                                  <w:lang w:val="it-IT"/>
                                </w:rPr>
                                <m:t>Nn</m:t>
                              </m:r>
                            </m:den>
                          </m:f>
                        </m:oMath>
                      </m:oMathPara>
                    </w:p>
                  </w:txbxContent>
                </v:textbox>
                <w10:wrap anchorx="margin"/>
              </v:shape>
            </w:pict>
          </mc:Fallback>
        </mc:AlternateContent>
      </w:r>
    </w:p>
    <w:p w14:paraId="4BAD0339" w14:textId="77777777" w:rsidR="003D588F" w:rsidRPr="006B551A" w:rsidRDefault="003D588F" w:rsidP="003D588F"/>
    <w:p w14:paraId="47618DE7" w14:textId="77777777" w:rsidR="003D588F" w:rsidRPr="006B551A" w:rsidRDefault="003D588F" w:rsidP="003D588F"/>
    <w:p w14:paraId="048DBBDA" w14:textId="77777777" w:rsidR="003D588F" w:rsidRPr="006B551A" w:rsidRDefault="003D588F" w:rsidP="003D588F">
      <w:r w:rsidRPr="006B551A">
        <w:t xml:space="preserve">Where N is the number of batteries, n is the transmission efficiency and DOD is the depth-of-discharge, defined as the percent of total battery capacity removed during a discharge period and calculable as in Table 2. </w:t>
      </w:r>
    </w:p>
    <w:p w14:paraId="4C6C4102" w14:textId="77777777" w:rsidR="003D588F" w:rsidRPr="006B551A" w:rsidRDefault="003D588F" w:rsidP="003D588F">
      <w:pPr>
        <w:pStyle w:val="Caption"/>
        <w:keepNext/>
      </w:pPr>
    </w:p>
    <w:tbl>
      <w:tblPr>
        <w:tblStyle w:val="TableGrid"/>
        <w:tblW w:w="0" w:type="auto"/>
        <w:tblLook w:val="04A0" w:firstRow="1" w:lastRow="0" w:firstColumn="1" w:lastColumn="0" w:noHBand="0" w:noVBand="1"/>
      </w:tblPr>
      <w:tblGrid>
        <w:gridCol w:w="4811"/>
        <w:gridCol w:w="4811"/>
      </w:tblGrid>
      <w:tr w:rsidR="003D588F" w:rsidRPr="006B551A" w14:paraId="585C2DB1" w14:textId="77777777" w:rsidTr="0031283A">
        <w:tc>
          <w:tcPr>
            <w:tcW w:w="4811" w:type="dxa"/>
          </w:tcPr>
          <w:p w14:paraId="7006C702" w14:textId="77777777" w:rsidR="003D588F" w:rsidRPr="006B551A" w:rsidRDefault="003D588F" w:rsidP="0031283A">
            <w:pPr>
              <w:jc w:val="center"/>
              <w:rPr>
                <w:rFonts w:asciiTheme="minorHAnsi" w:hAnsiTheme="minorHAnsi" w:cstheme="minorHAnsi"/>
                <w:b/>
                <w:bCs/>
                <w:szCs w:val="20"/>
              </w:rPr>
            </w:pPr>
            <w:r w:rsidRPr="006B551A">
              <w:rPr>
                <w:rFonts w:asciiTheme="minorHAnsi" w:hAnsiTheme="minorHAnsi" w:cstheme="minorHAnsi"/>
                <w:b/>
                <w:bCs/>
                <w:szCs w:val="20"/>
              </w:rPr>
              <w:t>Battery Technology</w:t>
            </w:r>
          </w:p>
        </w:tc>
        <w:tc>
          <w:tcPr>
            <w:tcW w:w="4811" w:type="dxa"/>
          </w:tcPr>
          <w:p w14:paraId="4F0D9D66" w14:textId="77777777" w:rsidR="003D588F" w:rsidRPr="006B551A" w:rsidRDefault="003D588F" w:rsidP="0031283A">
            <w:pPr>
              <w:jc w:val="center"/>
              <w:rPr>
                <w:rFonts w:asciiTheme="minorHAnsi" w:hAnsiTheme="minorHAnsi" w:cstheme="minorHAnsi"/>
                <w:b/>
                <w:bCs/>
                <w:szCs w:val="20"/>
              </w:rPr>
            </w:pPr>
            <w:r w:rsidRPr="006B551A">
              <w:rPr>
                <w:rFonts w:asciiTheme="minorHAnsi" w:hAnsiTheme="minorHAnsi" w:cstheme="minorHAnsi"/>
                <w:b/>
                <w:bCs/>
                <w:szCs w:val="20"/>
              </w:rPr>
              <w:t>Depth of Discharge</w:t>
            </w:r>
          </w:p>
        </w:tc>
      </w:tr>
      <w:tr w:rsidR="003D588F" w:rsidRPr="006B551A" w14:paraId="4B2B83F0" w14:textId="77777777" w:rsidTr="0031283A">
        <w:tc>
          <w:tcPr>
            <w:tcW w:w="4811" w:type="dxa"/>
          </w:tcPr>
          <w:p w14:paraId="6351BEC2" w14:textId="77777777" w:rsidR="003D588F" w:rsidRPr="006B551A" w:rsidRDefault="003D588F" w:rsidP="0031283A">
            <w:pPr>
              <w:rPr>
                <w:rFonts w:asciiTheme="minorHAnsi" w:hAnsiTheme="minorHAnsi" w:cstheme="minorHAnsi"/>
                <w:szCs w:val="20"/>
              </w:rPr>
            </w:pPr>
            <w:r w:rsidRPr="006B551A">
              <w:rPr>
                <w:rFonts w:asciiTheme="minorHAnsi" w:hAnsiTheme="minorHAnsi" w:cstheme="minorHAnsi"/>
                <w:szCs w:val="20"/>
              </w:rPr>
              <w:t>Nickel-Hydrogen</w:t>
            </w:r>
          </w:p>
        </w:tc>
        <w:tc>
          <w:tcPr>
            <w:tcW w:w="4811" w:type="dxa"/>
          </w:tcPr>
          <w:p w14:paraId="5210020D" w14:textId="77777777" w:rsidR="003D588F" w:rsidRPr="006B551A" w:rsidRDefault="003D588F" w:rsidP="0031283A">
            <w:pPr>
              <w:rPr>
                <w:rFonts w:asciiTheme="minorHAnsi" w:hAnsiTheme="minorHAnsi" w:cstheme="minorHAnsi"/>
                <w:szCs w:val="20"/>
              </w:rPr>
            </w:pPr>
            <w:r w:rsidRPr="006B551A">
              <w:rPr>
                <w:rFonts w:asciiTheme="minorHAnsi" w:hAnsiTheme="minorHAnsi" w:cstheme="minorHAnsi"/>
                <w:szCs w:val="20"/>
              </w:rPr>
              <w:t>DOD = -0,2818 log10 (cycles) + 1,68181</w:t>
            </w:r>
          </w:p>
        </w:tc>
      </w:tr>
      <w:tr w:rsidR="003D588F" w:rsidRPr="006B551A" w14:paraId="04686552" w14:textId="77777777" w:rsidTr="0031283A">
        <w:tc>
          <w:tcPr>
            <w:tcW w:w="4811" w:type="dxa"/>
          </w:tcPr>
          <w:p w14:paraId="5F717882" w14:textId="77777777" w:rsidR="003D588F" w:rsidRPr="006B551A" w:rsidRDefault="003D588F" w:rsidP="0031283A">
            <w:pPr>
              <w:rPr>
                <w:rFonts w:asciiTheme="minorHAnsi" w:hAnsiTheme="minorHAnsi" w:cstheme="minorHAnsi"/>
                <w:szCs w:val="20"/>
              </w:rPr>
            </w:pPr>
            <w:r w:rsidRPr="006B551A">
              <w:rPr>
                <w:rFonts w:asciiTheme="minorHAnsi" w:hAnsiTheme="minorHAnsi" w:cstheme="minorHAnsi"/>
                <w:szCs w:val="20"/>
              </w:rPr>
              <w:t>Nickel-Cadmium</w:t>
            </w:r>
          </w:p>
        </w:tc>
        <w:tc>
          <w:tcPr>
            <w:tcW w:w="4811" w:type="dxa"/>
          </w:tcPr>
          <w:p w14:paraId="1F2909C4" w14:textId="77777777" w:rsidR="003D588F" w:rsidRPr="006B551A" w:rsidRDefault="003D588F" w:rsidP="0031283A">
            <w:pPr>
              <w:keepNext/>
              <w:rPr>
                <w:rFonts w:asciiTheme="minorHAnsi" w:hAnsiTheme="minorHAnsi" w:cstheme="minorHAnsi"/>
                <w:szCs w:val="20"/>
              </w:rPr>
            </w:pPr>
            <w:r w:rsidRPr="006B551A">
              <w:rPr>
                <w:rFonts w:asciiTheme="minorHAnsi" w:hAnsiTheme="minorHAnsi" w:cstheme="minorHAnsi"/>
                <w:szCs w:val="20"/>
              </w:rPr>
              <w:t>DOD = -0,2818 log10 (cycles) + 1,46</w:t>
            </w:r>
          </w:p>
        </w:tc>
      </w:tr>
    </w:tbl>
    <w:p w14:paraId="0B5E2298" w14:textId="77777777" w:rsidR="003D588F" w:rsidRPr="006B551A" w:rsidRDefault="003D588F" w:rsidP="003D588F"/>
    <w:p w14:paraId="3561E6E7" w14:textId="77777777" w:rsidR="003D588F" w:rsidRPr="006B551A" w:rsidRDefault="003D588F" w:rsidP="003D588F">
      <w:pPr>
        <w:keepNext/>
        <w:jc w:val="center"/>
      </w:pPr>
      <w:r w:rsidRPr="006B551A">
        <w:rPr>
          <w:noProof/>
        </w:rPr>
        <w:drawing>
          <wp:inline distT="0" distB="0" distL="0" distR="0" wp14:anchorId="157D017A" wp14:editId="77AE6EBF">
            <wp:extent cx="3381555" cy="2198011"/>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9600" cy="2216240"/>
                    </a:xfrm>
                    <a:prstGeom prst="rect">
                      <a:avLst/>
                    </a:prstGeom>
                  </pic:spPr>
                </pic:pic>
              </a:graphicData>
            </a:graphic>
          </wp:inline>
        </w:drawing>
      </w:r>
    </w:p>
    <w:p w14:paraId="51507A10" w14:textId="77777777" w:rsidR="003D588F" w:rsidRPr="006B551A" w:rsidRDefault="003D588F" w:rsidP="003D588F"/>
    <w:p w14:paraId="1767945A" w14:textId="77777777" w:rsidR="003D588F" w:rsidRPr="006B551A" w:rsidRDefault="003D588F" w:rsidP="003D588F">
      <w:pPr>
        <w:pStyle w:val="Heading03"/>
      </w:pPr>
      <w:bookmarkStart w:id="10" w:name="_Toc99467517"/>
      <w:r w:rsidRPr="006B551A">
        <w:t>Propulsion System</w:t>
      </w:r>
      <w:bookmarkEnd w:id="10"/>
      <w:r w:rsidRPr="006B551A">
        <w:t xml:space="preserve"> </w:t>
      </w:r>
    </w:p>
    <w:p w14:paraId="7BB300AE" w14:textId="77777777" w:rsidR="003D588F" w:rsidRPr="006B551A" w:rsidRDefault="003D588F" w:rsidP="003D588F">
      <w:r w:rsidRPr="006B551A">
        <w:t xml:space="preserve"> Once the type of propulsion, either chemical or electric, is selected, we need to collect project requirements from mission analysis, in particular in terms of delta-V and specific impulse, and after some calculations we may size the system, design the propulsor and estimate the storage. </w:t>
      </w:r>
    </w:p>
    <w:p w14:paraId="1D2E1810" w14:textId="77777777" w:rsidR="003D588F" w:rsidRPr="006B551A" w:rsidRDefault="003D588F" w:rsidP="003D588F">
      <w:r w:rsidRPr="006B551A">
        <w:t xml:space="preserve">We can write the thrust delivered by the rocket as </w:t>
      </w:r>
    </w:p>
    <w:p w14:paraId="0C5DD33D" w14:textId="77777777" w:rsidR="003D588F" w:rsidRPr="006B551A" w:rsidRDefault="003D588F" w:rsidP="003D588F">
      <m:oMathPara>
        <m:oMath>
          <m:r>
            <w:rPr>
              <w:rFonts w:ascii="Cambria Math" w:hAnsi="Cambria Math"/>
            </w:rPr>
            <m:t>F=</m:t>
          </m:r>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V</m:t>
              </m:r>
            </m:e>
            <m:sub>
              <m:r>
                <w:rPr>
                  <w:rFonts w:ascii="Cambria Math" w:hAnsi="Cambria Math"/>
                </w:rPr>
                <m:t>e</m:t>
              </m:r>
            </m:sub>
          </m:sSub>
        </m:oMath>
      </m:oMathPara>
    </w:p>
    <w:p w14:paraId="067D9232" w14:textId="77777777" w:rsidR="003D588F" w:rsidRPr="006B551A" w:rsidRDefault="003D588F" w:rsidP="003D588F">
      <w:r w:rsidRPr="006B551A">
        <w:t xml:space="preserve">Where </w:t>
      </w:r>
      <m:oMath>
        <m:acc>
          <m:accPr>
            <m:chr m:val="̇"/>
            <m:ctrlPr>
              <w:rPr>
                <w:rFonts w:ascii="Cambria Math" w:hAnsi="Cambria Math"/>
                <w:i/>
              </w:rPr>
            </m:ctrlPr>
          </m:accPr>
          <m:e>
            <m:r>
              <w:rPr>
                <w:rFonts w:ascii="Cambria Math" w:hAnsi="Cambria Math"/>
              </w:rPr>
              <m:t>m</m:t>
            </m:r>
          </m:e>
        </m:acc>
      </m:oMath>
      <w:r w:rsidRPr="006B551A">
        <w:t xml:space="preserve"> is the exhaust mass flow rate and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Pr="006B551A">
        <w:t xml:space="preserve"> is the exhaust velocity, typically fixed by the choice of propellant. </w:t>
      </w:r>
    </w:p>
    <w:p w14:paraId="1A5E4323" w14:textId="77777777" w:rsidR="003D588F" w:rsidRPr="006B551A" w:rsidRDefault="003D588F" w:rsidP="003D588F">
      <w:r w:rsidRPr="006B551A">
        <w:t xml:space="preserve">For chemical rockets, the </w:t>
      </w:r>
      <w:r w:rsidRPr="006B551A">
        <w:rPr>
          <w:i/>
          <w:iCs/>
        </w:rPr>
        <w:t xml:space="preserve">Tsiolkovsky equation </w:t>
      </w:r>
      <w:r w:rsidRPr="006B551A">
        <w:t xml:space="preserve">describes the mass needed to perform a certain </w:t>
      </w:r>
      <w:r w:rsidRPr="006B551A">
        <w:rPr>
          <w:rFonts w:cs="Calibri"/>
        </w:rPr>
        <w:t>Δ</w:t>
      </w:r>
      <w:r w:rsidRPr="006B551A">
        <w:t>V in field-free space:</w:t>
      </w:r>
    </w:p>
    <w:p w14:paraId="2D424752" w14:textId="77777777" w:rsidR="003D588F" w:rsidRPr="006B551A" w:rsidRDefault="003D588F" w:rsidP="003D588F">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e</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R</m:t>
              </m:r>
            </m:e>
          </m:func>
        </m:oMath>
      </m:oMathPara>
    </w:p>
    <w:p w14:paraId="62B6D1B4" w14:textId="77777777" w:rsidR="003D588F" w:rsidRPr="006B551A" w:rsidRDefault="003D588F" w:rsidP="003D588F">
      <w:r w:rsidRPr="006B551A">
        <w:t>Where R is the ratio between the initial mass of the S/C and the mass at burn-out, that represent exactly the propellant mass depleted during the manoeuvre and is the only parameter that can be varied to accomplish the request of thrust.</w:t>
      </w:r>
    </w:p>
    <w:p w14:paraId="1A97DA15" w14:textId="77777777" w:rsidR="003D588F" w:rsidRPr="006B551A" w:rsidRDefault="003D588F" w:rsidP="003D588F">
      <w:r w:rsidRPr="006B551A">
        <w:t xml:space="preserve">If we indicate with M the vehicle mass and with </w:t>
      </w:r>
      <m:oMath>
        <m:acc>
          <m:accPr>
            <m:chr m:val="̇"/>
            <m:ctrlPr>
              <w:rPr>
                <w:rFonts w:ascii="Cambria Math" w:hAnsi="Cambria Math"/>
                <w:i/>
              </w:rPr>
            </m:ctrlPr>
          </m:accPr>
          <m:e>
            <m:r>
              <w:rPr>
                <w:rFonts w:ascii="Cambria Math" w:hAnsi="Cambria Math"/>
              </w:rPr>
              <m:t>M</m:t>
            </m:r>
          </m:e>
        </m:acc>
      </m:oMath>
      <w:r w:rsidRPr="006B551A">
        <w:t xml:space="preserve"> its variation along time, it is clear that </w:t>
      </w:r>
      <m:oMath>
        <m:acc>
          <m:accPr>
            <m:chr m:val="̇"/>
            <m:ctrlPr>
              <w:rPr>
                <w:rFonts w:ascii="Cambria Math" w:hAnsi="Cambria Math"/>
                <w:i/>
              </w:rPr>
            </m:ctrlPr>
          </m:accPr>
          <m:e>
            <m:r>
              <w:rPr>
                <w:rFonts w:ascii="Cambria Math" w:hAnsi="Cambria Math"/>
              </w:rPr>
              <m:t>M</m:t>
            </m:r>
          </m:e>
        </m:acc>
        <m:r>
          <w:rPr>
            <w:rFonts w:ascii="Cambria Math" w:hAnsi="Cambria Math"/>
          </w:rPr>
          <m:t>=-</m:t>
        </m:r>
        <m:acc>
          <m:accPr>
            <m:chr m:val="̇"/>
            <m:ctrlPr>
              <w:rPr>
                <w:rFonts w:ascii="Cambria Math" w:hAnsi="Cambria Math"/>
                <w:i/>
              </w:rPr>
            </m:ctrlPr>
          </m:accPr>
          <m:e>
            <m:r>
              <w:rPr>
                <w:rFonts w:ascii="Cambria Math" w:hAnsi="Cambria Math"/>
              </w:rPr>
              <m:t>m</m:t>
            </m:r>
          </m:e>
        </m:acc>
      </m:oMath>
      <w:r w:rsidRPr="006B551A">
        <w:t>.</w:t>
      </w:r>
    </w:p>
    <w:p w14:paraId="4E961C7D" w14:textId="77777777" w:rsidR="003D588F" w:rsidRPr="006B551A" w:rsidRDefault="003D588F" w:rsidP="003D588F">
      <w:r w:rsidRPr="006B551A">
        <w:t xml:space="preserve">It is useful to define another quantity, the effective exhaust velocity as </w:t>
      </w:r>
    </w:p>
    <w:p w14:paraId="6FCFBE79" w14:textId="77777777" w:rsidR="003D588F" w:rsidRPr="006B551A" w:rsidRDefault="006B6A7C" w:rsidP="003D588F">
      <m:oMathPara>
        <m:oMath>
          <m:sSubSup>
            <m:sSubSupPr>
              <m:ctrlPr>
                <w:rPr>
                  <w:rFonts w:ascii="Cambria Math" w:hAnsi="Cambria Math"/>
                  <w:i/>
                </w:rPr>
              </m:ctrlPr>
            </m:sSubSupPr>
            <m:e>
              <m:r>
                <w:rPr>
                  <w:rFonts w:ascii="Cambria Math" w:hAnsi="Cambria Math"/>
                </w:rPr>
                <m:t>V</m:t>
              </m:r>
            </m:e>
            <m:sub>
              <m:r>
                <w:rPr>
                  <w:rFonts w:ascii="Cambria Math" w:hAnsi="Cambria Math"/>
                </w:rPr>
                <m:t>e</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e>
          </m:d>
          <m:r>
            <w:rPr>
              <w:rFonts w:ascii="Cambria Math" w:hAnsi="Cambria Math"/>
            </w:rPr>
            <m:t>/</m:t>
          </m:r>
          <m:acc>
            <m:accPr>
              <m:chr m:val="̇"/>
              <m:ctrlPr>
                <w:rPr>
                  <w:rFonts w:ascii="Cambria Math" w:hAnsi="Cambria Math"/>
                  <w:i/>
                </w:rPr>
              </m:ctrlPr>
            </m:accPr>
            <m:e>
              <m:r>
                <w:rPr>
                  <w:rFonts w:ascii="Cambria Math" w:hAnsi="Cambria Math"/>
                </w:rPr>
                <m:t>m</m:t>
              </m:r>
            </m:e>
          </m:acc>
        </m:oMath>
      </m:oMathPara>
    </w:p>
    <w:p w14:paraId="0FCB2AB6" w14:textId="77777777" w:rsidR="003D588F" w:rsidRPr="006B551A" w:rsidRDefault="003D588F" w:rsidP="003D588F">
      <w:r w:rsidRPr="006B551A">
        <w:t xml:space="preserve">Where </w:t>
      </w:r>
      <m:oMath>
        <m:sSub>
          <m:sSubPr>
            <m:ctrlPr>
              <w:rPr>
                <w:rFonts w:ascii="Cambria Math" w:hAnsi="Cambria Math"/>
                <w:i/>
              </w:rPr>
            </m:ctrlPr>
          </m:sSubPr>
          <m:e>
            <m:r>
              <w:rPr>
                <w:rFonts w:ascii="Cambria Math" w:hAnsi="Cambria Math"/>
              </w:rPr>
              <m:t>A</m:t>
            </m:r>
          </m:e>
          <m:sub>
            <m:r>
              <w:rPr>
                <w:rFonts w:ascii="Cambria Math" w:hAnsi="Cambria Math"/>
              </w:rPr>
              <m:t>e</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e>
        </m:d>
      </m:oMath>
      <w:r w:rsidRPr="006B551A">
        <w:t xml:space="preserve"> is the resultant force on the rocket due to the pressure difference between the nozzle exit and the </w:t>
      </w:r>
      <w:r>
        <w:t>environment</w:t>
      </w:r>
      <w:r w:rsidRPr="006B551A">
        <w:t xml:space="preserve">. Its maximization for a particular </w:t>
      </w:r>
      <w:r w:rsidRPr="006B551A">
        <w:rPr>
          <w:rFonts w:cs="Calibri"/>
        </w:rPr>
        <w:t>Δ</w:t>
      </w:r>
      <w:r w:rsidRPr="006B551A">
        <w:t xml:space="preserve">V is essential for an efficient design. </w:t>
      </w:r>
    </w:p>
    <w:p w14:paraId="00323A40" w14:textId="77777777" w:rsidR="003D588F" w:rsidRPr="006B551A" w:rsidRDefault="003D588F" w:rsidP="003D588F">
      <w:r w:rsidRPr="006B551A">
        <w:lastRenderedPageBreak/>
        <w:t xml:space="preserve">Thrusters usually work giving impulsive actions, and for this reason, the activation time per impulse should be designed according to the required </w:t>
      </w:r>
      <w:r w:rsidRPr="006B551A">
        <w:rPr>
          <w:rFonts w:cs="Calibri"/>
        </w:rPr>
        <w:t>Δ</w:t>
      </w:r>
      <w:r w:rsidRPr="006B551A">
        <w:t>V.</w:t>
      </w:r>
    </w:p>
    <w:p w14:paraId="21F14A38" w14:textId="77777777" w:rsidR="003D588F" w:rsidRPr="006B551A" w:rsidRDefault="003D588F" w:rsidP="003D588F">
      <w:r w:rsidRPr="006B551A">
        <w:t xml:space="preserve">For a given combustion chamber pressure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6B551A">
        <w:t xml:space="preserve"> and mass flow rate </w:t>
      </w:r>
      <m:oMath>
        <m:acc>
          <m:accPr>
            <m:chr m:val="̇"/>
            <m:ctrlPr>
              <w:rPr>
                <w:rFonts w:ascii="Cambria Math" w:hAnsi="Cambria Math"/>
                <w:i/>
              </w:rPr>
            </m:ctrlPr>
          </m:accPr>
          <m:e>
            <m:r>
              <w:rPr>
                <w:rFonts w:ascii="Cambria Math" w:hAnsi="Cambria Math"/>
              </w:rPr>
              <m:t>m</m:t>
            </m:r>
          </m:e>
        </m:acc>
      </m:oMath>
      <w:r w:rsidRPr="006B551A">
        <w:t xml:space="preserve">, which determine the throat area of the nozzle according the relationship </w:t>
      </w:r>
      <m:oMath>
        <m:acc>
          <m:accPr>
            <m:chr m:val="̇"/>
            <m:ctrlPr>
              <w:rPr>
                <w:rFonts w:ascii="Cambria Math" w:hAnsi="Cambria Math"/>
                <w:i/>
              </w:rPr>
            </m:ctrlPr>
          </m:accPr>
          <m:e>
            <m:r>
              <w:rPr>
                <w:rFonts w:ascii="Cambria Math" w:hAnsi="Cambria Math"/>
              </w:rPr>
              <m:t>m</m:t>
            </m:r>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oMath>
      <w:r w:rsidRPr="006B551A">
        <w:t xml:space="preserve">, 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6B551A">
        <w:t xml:space="preserve"> is the characteristic velocity for the selected propellant, it is possible to optimize the thrust of the motor. The optimum condition is reached when the nozzle is adapted, or rather when </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oMath>
      <w:r w:rsidRPr="006B551A">
        <w:t xml:space="preserve"> and the nozzle is said to be ideally expanded. Obviously, real exhaust flow patterns deflect from this ideal behaviour, but to optimize the thrust it is necessary  to design the correct nozzle expansion ratio </w:t>
      </w:r>
      <m:oMath>
        <m:f>
          <m:fPr>
            <m:type m:val="skw"/>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Pr="006B551A">
        <w:t xml:space="preserve">, from which depends the thrust coefficient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6B551A">
        <w:t>, according to the relationship</w:t>
      </w:r>
    </w:p>
    <w:p w14:paraId="40B91D30" w14:textId="77777777" w:rsidR="003D588F" w:rsidRPr="006B551A" w:rsidRDefault="006B6A7C" w:rsidP="003D588F">
      <m:oMathPara>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F</m:t>
              </m:r>
            </m:sub>
            <m:sup>
              <m:r>
                <w:rPr>
                  <w:rFonts w:ascii="Cambria Math" w:hAnsi="Cambria Math"/>
                </w:rPr>
                <m:t>0</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p</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r>
                    <w:rPr>
                      <w:rFonts w:ascii="Cambria Math" w:hAnsi="Cambria Math"/>
                    </w:rPr>
                    <m:t>p</m:t>
                  </m:r>
                </m:e>
                <m:sub>
                  <m:r>
                    <w:rPr>
                      <w:rFonts w:ascii="Cambria Math" w:hAnsi="Cambria Math"/>
                    </w:rPr>
                    <m:t>c</m:t>
                  </m:r>
                </m:sub>
              </m:sSub>
            </m:den>
          </m:f>
          <m:r>
            <w:rPr>
              <w:rFonts w:ascii="Cambria Math" w:hAnsi="Cambria Math"/>
            </w:rPr>
            <m:t>)</m:t>
          </m:r>
        </m:oMath>
      </m:oMathPara>
    </w:p>
    <w:p w14:paraId="18A1904F" w14:textId="77777777" w:rsidR="003D588F" w:rsidRPr="006B551A" w:rsidRDefault="003D588F" w:rsidP="003D588F">
      <w:r w:rsidRPr="006B551A">
        <w:t xml:space="preserve">Where </w:t>
      </w:r>
      <m:oMath>
        <m:sSubSup>
          <m:sSubSupPr>
            <m:ctrlPr>
              <w:rPr>
                <w:rFonts w:ascii="Cambria Math" w:hAnsi="Cambria Math"/>
                <w:i/>
              </w:rPr>
            </m:ctrlPr>
          </m:sSubSupPr>
          <m:e>
            <m:r>
              <w:rPr>
                <w:rFonts w:ascii="Cambria Math" w:hAnsi="Cambria Math"/>
              </w:rPr>
              <m:t>C</m:t>
            </m:r>
          </m:e>
          <m:sub>
            <m:r>
              <w:rPr>
                <w:rFonts w:ascii="Cambria Math" w:hAnsi="Cambria Math"/>
              </w:rPr>
              <m:t>F</m:t>
            </m:r>
          </m:sub>
          <m:sup>
            <m:r>
              <w:rPr>
                <w:rFonts w:ascii="Cambria Math" w:hAnsi="Cambria Math"/>
              </w:rPr>
              <m:t>0</m:t>
            </m:r>
          </m:sup>
        </m:sSubSup>
      </m:oMath>
      <w:r w:rsidRPr="006B551A">
        <w:t xml:space="preserve"> is the thrust coefficient for ideal expansion.</w:t>
      </w:r>
    </w:p>
    <w:p w14:paraId="0929E053" w14:textId="77777777" w:rsidR="003D588F" w:rsidRPr="006B551A" w:rsidRDefault="003D588F" w:rsidP="003D588F">
      <w:r w:rsidRPr="006B551A">
        <w:t xml:space="preserve">What characterizes the performance of the engine in terms of consumed propellant is the specific impulse </w:t>
      </w:r>
      <m:oMath>
        <m:sSub>
          <m:sSubPr>
            <m:ctrlPr>
              <w:rPr>
                <w:rFonts w:ascii="Cambria Math" w:hAnsi="Cambria Math"/>
                <w:i/>
              </w:rPr>
            </m:ctrlPr>
          </m:sSubPr>
          <m:e>
            <m:r>
              <w:rPr>
                <w:rFonts w:ascii="Cambria Math" w:hAnsi="Cambria Math"/>
              </w:rPr>
              <m:t>I</m:t>
            </m:r>
          </m:e>
          <m:sub>
            <m:r>
              <w:rPr>
                <w:rFonts w:ascii="Cambria Math" w:hAnsi="Cambria Math"/>
              </w:rPr>
              <m:t>sp</m:t>
            </m:r>
          </m:sub>
        </m:sSub>
      </m:oMath>
      <w:r w:rsidRPr="006B551A">
        <w:t>, defined as the total impulse per unit propellant weight consumed and given by:</w:t>
      </w:r>
    </w:p>
    <w:p w14:paraId="268F776B" w14:textId="77777777" w:rsidR="003D588F" w:rsidRPr="006B551A" w:rsidRDefault="006B6A7C" w:rsidP="003D588F">
      <m:oMathPara>
        <m:oMath>
          <m:sSub>
            <m:sSubPr>
              <m:ctrlPr>
                <w:rPr>
                  <w:rFonts w:ascii="Cambria Math" w:hAnsi="Cambria Math"/>
                  <w:i/>
                </w:rPr>
              </m:ctrlPr>
            </m:sSubPr>
            <m:e>
              <m:r>
                <w:rPr>
                  <w:rFonts w:ascii="Cambria Math" w:hAnsi="Cambria Math"/>
                </w:rPr>
                <m:t>I</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M</m:t>
                  </m:r>
                </m:e>
                <m:sub>
                  <m:r>
                    <w:rPr>
                      <w:rFonts w:ascii="Cambria Math" w:hAnsi="Cambria Math"/>
                    </w:rPr>
                    <m:t>p</m:t>
                  </m:r>
                </m:sub>
              </m:sSub>
              <m:sSub>
                <m:sSubPr>
                  <m:ctrlPr>
                    <w:rPr>
                      <w:rFonts w:ascii="Cambria Math" w:hAnsi="Cambria Math"/>
                      <w:i/>
                    </w:rPr>
                  </m:ctrlPr>
                </m:sSubPr>
                <m:e>
                  <m:r>
                    <w:rPr>
                      <w:rFonts w:ascii="Cambria Math" w:hAnsi="Cambria Math"/>
                    </w:rPr>
                    <m:t>g</m:t>
                  </m:r>
                </m:e>
                <m:sub>
                  <m:r>
                    <w:rPr>
                      <w:rFonts w:ascii="Cambria Math" w:hAnsi="Cambria Math"/>
                    </w:rPr>
                    <m:t>0</m:t>
                  </m:r>
                </m:sub>
              </m:sSub>
            </m:den>
          </m:f>
        </m:oMath>
      </m:oMathPara>
    </w:p>
    <w:p w14:paraId="68E4FE3D" w14:textId="77777777" w:rsidR="003D588F" w:rsidRPr="006B551A" w:rsidRDefault="003D588F" w:rsidP="003D588F">
      <w:r w:rsidRPr="006B551A">
        <w:t>That for constant thrust and exhaust mass flow rate becomes:</w:t>
      </w:r>
    </w:p>
    <w:p w14:paraId="33FA571B" w14:textId="77777777" w:rsidR="003D588F" w:rsidRPr="006B551A" w:rsidRDefault="006B6A7C" w:rsidP="003D588F">
      <m:oMathPara>
        <m:oMath>
          <m:sSub>
            <m:sSubPr>
              <m:ctrlPr>
                <w:rPr>
                  <w:rFonts w:ascii="Cambria Math" w:hAnsi="Cambria Math"/>
                  <w:i/>
                </w:rPr>
              </m:ctrlPr>
            </m:sSubPr>
            <m:e>
              <m:r>
                <w:rPr>
                  <w:rFonts w:ascii="Cambria Math" w:hAnsi="Cambria Math"/>
                </w:rPr>
                <m:t>I</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F</m:t>
              </m:r>
            </m:num>
            <m:den>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g</m:t>
                  </m:r>
                </m:e>
                <m:sub>
                  <m:r>
                    <w:rPr>
                      <w:rFonts w:ascii="Cambria Math" w:hAnsi="Cambria Math"/>
                    </w:rPr>
                    <m:t>0</m:t>
                  </m:r>
                </m:sub>
              </m:sSub>
            </m:den>
          </m:f>
        </m:oMath>
      </m:oMathPara>
    </w:p>
    <w:p w14:paraId="25EC84B2" w14:textId="164C7B6F" w:rsidR="003D588F" w:rsidRPr="006B551A" w:rsidRDefault="003D588F" w:rsidP="003D588F">
      <w:r w:rsidRPr="006B551A">
        <w:t xml:space="preserve">All the necessary calculations are made in the section “Sizing” and “Propulsion System Design” of the sheet, in which useful graphics are made in order to determine the optimal specific impulse and mass of the system for certain mission requirements and inputs from mission analysis (like </w:t>
      </w:r>
      <w:r w:rsidRPr="006B551A">
        <w:rPr>
          <w:rFonts w:cs="Calibri"/>
        </w:rPr>
        <w:t>Δ</w:t>
      </w:r>
      <w:r w:rsidRPr="006B551A">
        <w:t>V or the mass margin</w:t>
      </w:r>
      <w:r w:rsidR="00DC15DC">
        <w:t>)</w:t>
      </w:r>
      <w:r w:rsidRPr="006B551A">
        <w:t>.</w:t>
      </w:r>
    </w:p>
    <w:p w14:paraId="7DAB6AFD" w14:textId="77777777" w:rsidR="003D588F" w:rsidRPr="006B551A" w:rsidRDefault="003D588F" w:rsidP="003D588F">
      <w:r w:rsidRPr="006B551A">
        <w:t>The storage and feed subsystem needs to be sized too, in terms of mass and volume of the tanks.</w:t>
      </w:r>
    </w:p>
    <w:p w14:paraId="3434734E" w14:textId="77777777" w:rsidR="003D588F" w:rsidRPr="006B551A" w:rsidRDefault="003D588F" w:rsidP="003D588F">
      <w:r w:rsidRPr="006B551A">
        <w:t>Concerning electric propulsion, we talk not of thrust but of power, as the output of the power-plant, related to the exhaust velocity by the following expression:</w:t>
      </w:r>
    </w:p>
    <w:p w14:paraId="5B3859DE" w14:textId="77777777" w:rsidR="003D588F" w:rsidRPr="006B551A" w:rsidRDefault="003D588F" w:rsidP="003D588F">
      <m:oMathPara>
        <m:oMath>
          <m:r>
            <w:rPr>
              <w:rFonts w:ascii="Cambria Math" w:hAnsi="Cambria Math"/>
            </w:rPr>
            <m:t>W=</m:t>
          </m:r>
          <m:f>
            <m:fPr>
              <m:type m:val="skw"/>
              <m:ctrlPr>
                <w:rPr>
                  <w:rFonts w:ascii="Cambria Math" w:hAnsi="Cambria Math"/>
                  <w:i/>
                </w:rPr>
              </m:ctrlPr>
            </m:fPr>
            <m:num>
              <m:r>
                <w:rPr>
                  <w:rFonts w:ascii="Cambria Math" w:hAnsi="Cambria Math"/>
                </w:rPr>
                <m:t>1</m:t>
              </m:r>
            </m:num>
            <m:den>
              <m:r>
                <w:rPr>
                  <w:rFonts w:ascii="Cambria Math" w:hAnsi="Cambria Math"/>
                </w:rPr>
                <m:t>2</m:t>
              </m:r>
            </m:den>
          </m:f>
          <m:acc>
            <m:accPr>
              <m:chr m:val="̇"/>
              <m:ctrlPr>
                <w:rPr>
                  <w:rFonts w:ascii="Cambria Math" w:hAnsi="Cambria Math"/>
                  <w:i/>
                </w:rPr>
              </m:ctrlPr>
            </m:accPr>
            <m:e>
              <m:r>
                <w:rPr>
                  <w:rFonts w:ascii="Cambria Math" w:hAnsi="Cambria Math"/>
                </w:rPr>
                <m:t>m</m:t>
              </m:r>
            </m:e>
          </m:acc>
          <m:sSubSup>
            <m:sSubSupPr>
              <m:ctrlPr>
                <w:rPr>
                  <w:rFonts w:ascii="Cambria Math" w:hAnsi="Cambria Math"/>
                  <w:i/>
                </w:rPr>
              </m:ctrlPr>
            </m:sSubSupPr>
            <m:e>
              <m:r>
                <w:rPr>
                  <w:rFonts w:ascii="Cambria Math" w:hAnsi="Cambria Math"/>
                </w:rPr>
                <m:t>V</m:t>
              </m:r>
            </m:e>
            <m:sub>
              <m:r>
                <w:rPr>
                  <w:rFonts w:ascii="Cambria Math" w:hAnsi="Cambria Math"/>
                </w:rPr>
                <m:t>e</m:t>
              </m:r>
            </m:sub>
            <m:sup>
              <m:r>
                <w:rPr>
                  <w:rFonts w:ascii="Cambria Math" w:hAnsi="Cambria Math"/>
                </w:rPr>
                <m:t>2</m:t>
              </m:r>
            </m:sup>
          </m:sSubSup>
        </m:oMath>
      </m:oMathPara>
    </w:p>
    <w:p w14:paraId="1BDC6E05" w14:textId="77777777" w:rsidR="003D588F" w:rsidRPr="006B551A" w:rsidRDefault="003D588F" w:rsidP="003D588F">
      <w:r w:rsidRPr="006B551A">
        <w:t xml:space="preserve">The power output can be related to the power-plant mass by the specific power </w:t>
      </w:r>
      <w:r w:rsidRPr="006B551A">
        <w:rPr>
          <w:rFonts w:cs="Calibri"/>
        </w:rPr>
        <w:t>α</w:t>
      </w:r>
      <w:r w:rsidRPr="006B551A">
        <w:t xml:space="preserve"> as </w:t>
      </w:r>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=αW</m:t>
        </m:r>
      </m:oMath>
      <w:r w:rsidRPr="006B551A">
        <w:t>.</w:t>
      </w:r>
    </w:p>
    <w:p w14:paraId="72757D85" w14:textId="77777777" w:rsidR="003D588F" w:rsidRPr="006B551A" w:rsidRDefault="003D588F" w:rsidP="003D588F"/>
    <w:p w14:paraId="205D5101" w14:textId="77777777" w:rsidR="003D588F" w:rsidRDefault="003D588F" w:rsidP="003D588F">
      <w:pPr>
        <w:keepNext/>
        <w:jc w:val="center"/>
      </w:pPr>
      <w:r w:rsidRPr="006B551A">
        <w:rPr>
          <w:noProof/>
        </w:rPr>
        <w:lastRenderedPageBreak/>
        <w:drawing>
          <wp:inline distT="0" distB="0" distL="0" distR="0" wp14:anchorId="79DB95E3" wp14:editId="78121315">
            <wp:extent cx="5345072" cy="3552098"/>
            <wp:effectExtent l="0" t="0" r="825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3528" cy="3584300"/>
                    </a:xfrm>
                    <a:prstGeom prst="rect">
                      <a:avLst/>
                    </a:prstGeom>
                  </pic:spPr>
                </pic:pic>
              </a:graphicData>
            </a:graphic>
          </wp:inline>
        </w:drawing>
      </w:r>
    </w:p>
    <w:p w14:paraId="140878D1" w14:textId="77777777" w:rsidR="003D588F" w:rsidRPr="006B551A" w:rsidRDefault="003D588F" w:rsidP="003D588F"/>
    <w:p w14:paraId="5CBC689D" w14:textId="77777777" w:rsidR="003D588F" w:rsidRPr="00966F8D" w:rsidRDefault="003D588F" w:rsidP="003D588F"/>
    <w:p w14:paraId="43062AC0" w14:textId="77777777" w:rsidR="003D588F" w:rsidRDefault="003D588F" w:rsidP="003D588F">
      <w:pPr>
        <w:keepNext/>
        <w:jc w:val="center"/>
      </w:pPr>
    </w:p>
    <w:sectPr w:rsidR="003D588F" w:rsidSect="006F42E7">
      <w:headerReference w:type="default" r:id="rId30"/>
      <w:footerReference w:type="default" r:id="rId31"/>
      <w:headerReference w:type="first" r:id="rId32"/>
      <w:footerReference w:type="first" r:id="rId33"/>
      <w:pgSz w:w="11907" w:h="16840" w:code="9"/>
      <w:pgMar w:top="2398" w:right="851" w:bottom="1134" w:left="1134" w:header="850" w:footer="7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60A4E" w14:textId="77777777" w:rsidR="0063475E" w:rsidRDefault="0063475E" w:rsidP="003A1DFC">
      <w:pPr>
        <w:spacing w:line="240" w:lineRule="auto"/>
      </w:pPr>
      <w:r>
        <w:separator/>
      </w:r>
    </w:p>
  </w:endnote>
  <w:endnote w:type="continuationSeparator" w:id="0">
    <w:p w14:paraId="2CE349C0" w14:textId="77777777" w:rsidR="0063475E" w:rsidRDefault="0063475E" w:rsidP="003A1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esEsa">
    <w:panose1 w:val="02000506030000020004"/>
    <w:charset w:val="00"/>
    <w:family w:val="auto"/>
    <w:pitch w:val="variable"/>
    <w:sig w:usb0="800000EF" w:usb1="4000206A" w:usb2="00000000" w:usb3="00000000" w:csb0="00000093"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98D5" w14:textId="77777777" w:rsidR="002850A0" w:rsidRDefault="00ED2410" w:rsidP="002B0734">
    <w:pPr>
      <w:pStyle w:val="CoverRefText"/>
      <w:spacing w:after="220" w:line="240" w:lineRule="auto"/>
    </w:pPr>
    <w:r w:rsidRPr="0090624B">
      <w:rPr>
        <w:noProof/>
        <w:color w:val="033142"/>
        <w:lang w:eastAsia="en-GB"/>
      </w:rPr>
      <w:drawing>
        <wp:anchor distT="0" distB="0" distL="114300" distR="114300" simplePos="0" relativeHeight="251675648" behindDoc="0" locked="0" layoutInCell="1" allowOverlap="1" wp14:anchorId="2AA512F3" wp14:editId="19D4CB1F">
          <wp:simplePos x="0" y="0"/>
          <wp:positionH relativeFrom="column">
            <wp:posOffset>4799330</wp:posOffset>
          </wp:positionH>
          <wp:positionV relativeFrom="page">
            <wp:posOffset>9836150</wp:posOffset>
          </wp:positionV>
          <wp:extent cx="1497600" cy="532800"/>
          <wp:effectExtent l="0" t="0" r="7620" b="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2850A0" w:rsidRPr="00C17126">
      <w:t xml:space="preserve">Page </w:t>
    </w:r>
    <w:r w:rsidR="002850A0" w:rsidRPr="00C17126">
      <w:fldChar w:fldCharType="begin"/>
    </w:r>
    <w:r w:rsidR="002850A0" w:rsidRPr="00C17126">
      <w:instrText xml:space="preserve">PAGE  </w:instrText>
    </w:r>
    <w:r w:rsidR="002850A0" w:rsidRPr="00C17126">
      <w:fldChar w:fldCharType="separate"/>
    </w:r>
    <w:r w:rsidR="007C238C">
      <w:rPr>
        <w:noProof/>
      </w:rPr>
      <w:t>2</w:t>
    </w:r>
    <w:r w:rsidR="002850A0" w:rsidRPr="00C17126">
      <w:fldChar w:fldCharType="end"/>
    </w:r>
    <w:r w:rsidR="002850A0" w:rsidRPr="00C17126">
      <w:t>/</w:t>
    </w:r>
    <w:r w:rsidR="002850A0" w:rsidRPr="00C17126">
      <w:fldChar w:fldCharType="begin"/>
    </w:r>
    <w:r w:rsidR="002850A0" w:rsidRPr="00C17126">
      <w:instrText xml:space="preserve"> NUMPAGES </w:instrText>
    </w:r>
    <w:r w:rsidR="002850A0" w:rsidRPr="00C17126">
      <w:fldChar w:fldCharType="separate"/>
    </w:r>
    <w:r w:rsidR="007C238C">
      <w:rPr>
        <w:noProof/>
      </w:rPr>
      <w:t>4</w:t>
    </w:r>
    <w:r w:rsidR="002850A0" w:rsidRPr="00C171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81"/>
      <w:gridCol w:w="7116"/>
    </w:tblGrid>
    <w:tr w:rsidR="00703F59" w:rsidRPr="00DE491F" w14:paraId="79072D79" w14:textId="77777777" w:rsidTr="00F95737">
      <w:trPr>
        <w:trHeight w:val="24"/>
      </w:trPr>
      <w:tc>
        <w:tcPr>
          <w:tcW w:w="2681" w:type="dxa"/>
        </w:tcPr>
        <w:p w14:paraId="25AD6B8E" w14:textId="77777777" w:rsidR="00703F59" w:rsidRPr="00DE491F" w:rsidRDefault="00703F59" w:rsidP="006F42E7">
          <w:pPr>
            <w:pStyle w:val="Ref"/>
            <w:spacing w:after="0" w:line="360" w:lineRule="auto"/>
          </w:pPr>
          <w:r w:rsidRPr="00DE491F">
            <w:t>Prepared by</w:t>
          </w:r>
        </w:p>
      </w:tc>
      <w:sdt>
        <w:sdtPr>
          <w:alias w:val="Author"/>
          <w:tag w:val=""/>
          <w:id w:val="-1951774138"/>
          <w:dataBinding w:prefixMappings="xmlns:ns0='http://purl.org/dc/elements/1.1/' xmlns:ns1='http://schemas.openxmlformats.org/package/2006/metadata/core-properties' " w:xpath="/ns1:coreProperties[1]/ns0:creator[1]" w:storeItemID="{6C3C8BC8-F283-45AE-878A-BAB7291924A1}"/>
          <w:text/>
        </w:sdtPr>
        <w:sdtEndPr/>
        <w:sdtContent>
          <w:tc>
            <w:tcPr>
              <w:tcW w:w="7116" w:type="dxa"/>
            </w:tcPr>
            <w:p w14:paraId="0903FCD5" w14:textId="77777777" w:rsidR="00703F59" w:rsidRPr="00DE491F" w:rsidRDefault="0063475E" w:rsidP="006F42E7">
              <w:pPr>
                <w:pStyle w:val="Ref"/>
                <w:spacing w:after="0" w:line="360" w:lineRule="auto"/>
                <w:ind w:left="113"/>
              </w:pPr>
              <w:r>
                <w:t>Loris Franchi</w:t>
              </w:r>
            </w:p>
          </w:tc>
        </w:sdtContent>
      </w:sdt>
    </w:tr>
    <w:tr w:rsidR="00703F59" w:rsidRPr="00DE491F" w14:paraId="56BF00D8" w14:textId="77777777" w:rsidTr="00F95737">
      <w:trPr>
        <w:trHeight w:val="83"/>
      </w:trPr>
      <w:tc>
        <w:tcPr>
          <w:tcW w:w="2681" w:type="dxa"/>
        </w:tcPr>
        <w:p w14:paraId="236880B5" w14:textId="77777777" w:rsidR="00703F59" w:rsidRPr="00DE491F" w:rsidRDefault="00703F59" w:rsidP="006F42E7">
          <w:pPr>
            <w:pStyle w:val="Ref"/>
            <w:spacing w:after="0" w:line="360" w:lineRule="auto"/>
          </w:pPr>
        </w:p>
      </w:tc>
      <w:sdt>
        <w:sdtPr>
          <w:alias w:val="Organisational entity"/>
          <w:tag w:val="Organisational_x0020_entity"/>
          <w:id w:val="1714610884"/>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Organisational_x0020_entity[1]" w:storeItemID="{0054B329-7DB5-4DB6-9793-B2A004C8299B}"/>
          <w:text/>
        </w:sdtPr>
        <w:sdtEndPr/>
        <w:sdtContent>
          <w:tc>
            <w:tcPr>
              <w:tcW w:w="7116" w:type="dxa"/>
            </w:tcPr>
            <w:p w14:paraId="7B1E5C11" w14:textId="77777777" w:rsidR="00703F59" w:rsidRPr="00DE491F" w:rsidRDefault="00BA5305" w:rsidP="009A6F36">
              <w:pPr>
                <w:pStyle w:val="Ref"/>
                <w:spacing w:after="0" w:line="360" w:lineRule="auto"/>
                <w:ind w:left="113"/>
              </w:pPr>
              <w:r>
                <w:t>​</w:t>
              </w:r>
            </w:p>
          </w:tc>
        </w:sdtContent>
      </w:sdt>
    </w:tr>
    <w:tr w:rsidR="00703F59" w:rsidRPr="00DE491F" w14:paraId="7296448E" w14:textId="77777777" w:rsidTr="00F95737">
      <w:trPr>
        <w:trHeight w:val="24"/>
      </w:trPr>
      <w:tc>
        <w:tcPr>
          <w:tcW w:w="2681" w:type="dxa"/>
        </w:tcPr>
        <w:p w14:paraId="7890444B" w14:textId="77777777" w:rsidR="00703F59" w:rsidRPr="00DE491F" w:rsidRDefault="00703F59" w:rsidP="006F42E7">
          <w:pPr>
            <w:pStyle w:val="Ref"/>
            <w:spacing w:after="0" w:line="360" w:lineRule="auto"/>
          </w:pPr>
          <w:r w:rsidRPr="00DE491F">
            <w:t>Document Type</w:t>
          </w:r>
        </w:p>
      </w:tc>
      <w:tc>
        <w:tcPr>
          <w:tcW w:w="7116" w:type="dxa"/>
        </w:tcPr>
        <w:p w14:paraId="5198EBAE" w14:textId="77777777" w:rsidR="00703F59" w:rsidRPr="00DE491F" w:rsidRDefault="006B6A7C" w:rsidP="006F42E7">
          <w:pPr>
            <w:pStyle w:val="Ref"/>
            <w:spacing w:after="0" w:line="360" w:lineRule="auto"/>
            <w:ind w:left="113"/>
          </w:pPr>
          <w:sdt>
            <w:sdtPr>
              <w:alias w:val="Document Type"/>
              <w:tag w:val="Document_x0020_Type"/>
              <w:id w:val="1624660304"/>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Document_x0020_Type[1]" w:storeItemID="{0054B329-7DB5-4DB6-9793-B2A004C8299B}"/>
              <w:dropDownList>
                <w:listItem w:value="[Document Type]"/>
                <w:listItem w:displayText=" " w:value="  "/>
              </w:dropDownList>
            </w:sdtPr>
            <w:sdtEndPr/>
            <w:sdtContent>
              <w:r w:rsidR="00BA5305">
                <w:t>​</w:t>
              </w:r>
            </w:sdtContent>
          </w:sdt>
        </w:p>
      </w:tc>
    </w:tr>
    <w:tr w:rsidR="00703F59" w:rsidRPr="00DE491F" w14:paraId="7F744B51" w14:textId="77777777" w:rsidTr="00F95737">
      <w:trPr>
        <w:trHeight w:val="24"/>
      </w:trPr>
      <w:tc>
        <w:tcPr>
          <w:tcW w:w="2681" w:type="dxa"/>
        </w:tcPr>
        <w:p w14:paraId="09D0ED55" w14:textId="77777777" w:rsidR="00703F59" w:rsidRPr="00DE491F" w:rsidRDefault="00703F59" w:rsidP="006F42E7">
          <w:pPr>
            <w:pStyle w:val="Ref"/>
            <w:spacing w:after="0" w:line="360" w:lineRule="auto"/>
          </w:pPr>
          <w:r w:rsidRPr="00DE491F">
            <w:t>Reference</w:t>
          </w:r>
        </w:p>
      </w:tc>
      <w:sdt>
        <w:sdtPr>
          <w:alias w:val="Reference"/>
          <w:tag w:val="Reference"/>
          <w:id w:val="-1982983967"/>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Reference[1]" w:storeItemID="{0054B329-7DB5-4DB6-9793-B2A004C8299B}"/>
          <w:text/>
        </w:sdtPr>
        <w:sdtEndPr/>
        <w:sdtContent>
          <w:tc>
            <w:tcPr>
              <w:tcW w:w="7116" w:type="dxa"/>
            </w:tcPr>
            <w:p w14:paraId="2F2D7F2A" w14:textId="77777777" w:rsidR="00703F59" w:rsidRPr="00DE491F" w:rsidRDefault="00BA5305" w:rsidP="009A6F36">
              <w:pPr>
                <w:pStyle w:val="Ref"/>
                <w:spacing w:after="0" w:line="360" w:lineRule="auto"/>
                <w:ind w:left="113"/>
              </w:pPr>
              <w:r>
                <w:t>​</w:t>
              </w:r>
            </w:p>
          </w:tc>
        </w:sdtContent>
      </w:sdt>
    </w:tr>
    <w:tr w:rsidR="00703F59" w:rsidRPr="00DE491F" w14:paraId="523584AD" w14:textId="77777777" w:rsidTr="00F95737">
      <w:trPr>
        <w:trHeight w:val="24"/>
      </w:trPr>
      <w:tc>
        <w:tcPr>
          <w:tcW w:w="2681" w:type="dxa"/>
        </w:tcPr>
        <w:p w14:paraId="2B7A5332" w14:textId="77777777" w:rsidR="00703F59" w:rsidRPr="00DE491F" w:rsidRDefault="00703F59" w:rsidP="006F42E7">
          <w:pPr>
            <w:pStyle w:val="Ref"/>
            <w:spacing w:after="0" w:line="360" w:lineRule="auto"/>
          </w:pPr>
          <w:r w:rsidRPr="00DE491F">
            <w:t xml:space="preserve">Issue/Revision </w:t>
          </w:r>
        </w:p>
      </w:tc>
      <w:tc>
        <w:tcPr>
          <w:tcW w:w="7116" w:type="dxa"/>
        </w:tcPr>
        <w:p w14:paraId="0ED666E1" w14:textId="77777777" w:rsidR="00703F59" w:rsidRPr="00DE491F" w:rsidRDefault="006B6A7C" w:rsidP="004852BF">
          <w:pPr>
            <w:pStyle w:val="Ref"/>
            <w:spacing w:after="0" w:line="360" w:lineRule="auto"/>
            <w:ind w:left="113"/>
          </w:pPr>
          <w:sdt>
            <w:sdtPr>
              <w:alias w:val="Issue"/>
              <w:tag w:val="Issue"/>
              <w:id w:val="-1774309101"/>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1]" w:storeItemID="{0054B329-7DB5-4DB6-9793-B2A004C8299B}"/>
              <w:text/>
            </w:sdtPr>
            <w:sdtEndPr/>
            <w:sdtContent>
              <w:r w:rsidR="00BA5305">
                <w:t>​</w:t>
              </w:r>
            </w:sdtContent>
          </w:sdt>
          <w:r w:rsidR="002039A6">
            <w:t xml:space="preserve"> </w:t>
          </w:r>
          <w:r w:rsidR="00703F59">
            <w:t xml:space="preserve">. </w:t>
          </w:r>
          <w:sdt>
            <w:sdtPr>
              <w:alias w:val="Revision"/>
              <w:tag w:val="Revision"/>
              <w:id w:val="365029659"/>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Revision[1]" w:storeItemID="{0054B329-7DB5-4DB6-9793-B2A004C8299B}"/>
              <w:text/>
            </w:sdtPr>
            <w:sdtEndPr/>
            <w:sdtContent>
              <w:r w:rsidR="00BA5305">
                <w:t>​</w:t>
              </w:r>
            </w:sdtContent>
          </w:sdt>
        </w:p>
      </w:tc>
    </w:tr>
    <w:tr w:rsidR="00703F59" w:rsidRPr="00DE491F" w14:paraId="2CDC80B3" w14:textId="77777777" w:rsidTr="00F95737">
      <w:trPr>
        <w:trHeight w:val="24"/>
      </w:trPr>
      <w:tc>
        <w:tcPr>
          <w:tcW w:w="2681" w:type="dxa"/>
        </w:tcPr>
        <w:p w14:paraId="6A2FD0DD" w14:textId="77777777" w:rsidR="00703F59" w:rsidRPr="00DE491F" w:rsidRDefault="00703F59" w:rsidP="006F42E7">
          <w:pPr>
            <w:pStyle w:val="Ref"/>
            <w:spacing w:after="0" w:line="360" w:lineRule="auto"/>
          </w:pPr>
          <w:r w:rsidRPr="00DE491F">
            <w:t>Date of Issue</w:t>
          </w:r>
        </w:p>
      </w:tc>
      <w:sdt>
        <w:sdtPr>
          <w:alias w:val="Issue Date"/>
          <w:tag w:val="Issue_x0020_Date"/>
          <w:id w:val="859864091"/>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_x0020_Date[1]" w:storeItemID="{0054B329-7DB5-4DB6-9793-B2A004C8299B}"/>
          <w:date w:fullDate="2022-03-30T00:00:00Z">
            <w:dateFormat w:val="dd/MM/yyyy"/>
            <w:lid w:val="it-IT"/>
            <w:storeMappedDataAs w:val="dateTime"/>
            <w:calendar w:val="gregorian"/>
          </w:date>
        </w:sdtPr>
        <w:sdtEndPr/>
        <w:sdtContent>
          <w:tc>
            <w:tcPr>
              <w:tcW w:w="7116" w:type="dxa"/>
            </w:tcPr>
            <w:p w14:paraId="476C9D54" w14:textId="58B02A22" w:rsidR="00703F59" w:rsidRPr="00DE491F" w:rsidRDefault="006B6A7C" w:rsidP="007C238C">
              <w:pPr>
                <w:pStyle w:val="Ref"/>
                <w:spacing w:after="0" w:line="360" w:lineRule="auto"/>
                <w:ind w:left="113"/>
              </w:pPr>
              <w:r>
                <w:t>30</w:t>
              </w:r>
              <w:r w:rsidR="00BC58CB">
                <w:rPr>
                  <w:lang w:val="it-IT"/>
                </w:rPr>
                <w:t>/</w:t>
              </w:r>
              <w:r>
                <w:rPr>
                  <w:lang w:val="it-IT"/>
                </w:rPr>
                <w:t>03</w:t>
              </w:r>
              <w:r w:rsidR="00BC58CB">
                <w:rPr>
                  <w:lang w:val="it-IT"/>
                </w:rPr>
                <w:t>/202</w:t>
              </w:r>
              <w:r>
                <w:rPr>
                  <w:lang w:val="it-IT"/>
                </w:rPr>
                <w:t>2</w:t>
              </w:r>
            </w:p>
          </w:tc>
        </w:sdtContent>
      </w:sdt>
    </w:tr>
    <w:tr w:rsidR="00703F59" w:rsidRPr="00DE491F" w14:paraId="02826641" w14:textId="77777777" w:rsidTr="00F95737">
      <w:trPr>
        <w:trHeight w:val="24"/>
      </w:trPr>
      <w:tc>
        <w:tcPr>
          <w:tcW w:w="2681" w:type="dxa"/>
        </w:tcPr>
        <w:p w14:paraId="22421D0F" w14:textId="77777777" w:rsidR="00703F59" w:rsidRPr="00DE491F" w:rsidRDefault="00703F59" w:rsidP="006F42E7">
          <w:pPr>
            <w:pStyle w:val="Ref"/>
            <w:spacing w:after="0" w:line="360" w:lineRule="auto"/>
          </w:pPr>
          <w:r w:rsidRPr="00DE491F">
            <w:t>Status</w:t>
          </w:r>
        </w:p>
      </w:tc>
      <w:tc>
        <w:tcPr>
          <w:tcW w:w="7116" w:type="dxa"/>
        </w:tcPr>
        <w:p w14:paraId="5D618D9B" w14:textId="77777777" w:rsidR="00703F59" w:rsidRPr="00DE491F" w:rsidRDefault="006B6A7C" w:rsidP="006F42E7">
          <w:pPr>
            <w:pStyle w:val="Ref"/>
            <w:spacing w:after="0" w:line="360" w:lineRule="auto"/>
            <w:ind w:left="113"/>
          </w:pPr>
          <w:sdt>
            <w:sdtPr>
              <w:alias w:val="Status"/>
              <w:tag w:val="Status"/>
              <w:id w:val="-1069264915"/>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Status[1]" w:storeItemID="{0054B329-7DB5-4DB6-9793-B2A004C8299B}"/>
              <w:dropDownList>
                <w:listItem w:value="[Status]"/>
              </w:dropDownList>
            </w:sdtPr>
            <w:sdtEndPr/>
            <w:sdtContent>
              <w:r w:rsidR="00703F59" w:rsidRPr="00DE491F">
                <w:t>N/A</w:t>
              </w:r>
            </w:sdtContent>
          </w:sdt>
        </w:p>
      </w:tc>
    </w:tr>
  </w:tbl>
  <w:p w14:paraId="5F997127" w14:textId="77777777" w:rsidR="00555689" w:rsidRDefault="00504832" w:rsidP="00501353">
    <w:pPr>
      <w:pStyle w:val="CoverRefText"/>
      <w:spacing w:before="300"/>
    </w:pPr>
    <w:r w:rsidRPr="0090624B">
      <w:rPr>
        <w:noProof/>
        <w:color w:val="033142"/>
        <w:lang w:eastAsia="en-GB"/>
      </w:rPr>
      <w:drawing>
        <wp:anchor distT="0" distB="0" distL="114300" distR="114300" simplePos="0" relativeHeight="251669504" behindDoc="0" locked="0" layoutInCell="1" allowOverlap="1" wp14:anchorId="5F2A2A13" wp14:editId="6F9D006D">
          <wp:simplePos x="0" y="0"/>
          <wp:positionH relativeFrom="column">
            <wp:posOffset>4799330</wp:posOffset>
          </wp:positionH>
          <wp:positionV relativeFrom="page">
            <wp:posOffset>9836150</wp:posOffset>
          </wp:positionV>
          <wp:extent cx="1497600" cy="532800"/>
          <wp:effectExtent l="0" t="0" r="7620" b="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5DE07" w14:textId="77777777" w:rsidR="0063475E" w:rsidRDefault="0063475E" w:rsidP="003A1DFC">
      <w:pPr>
        <w:spacing w:line="240" w:lineRule="auto"/>
      </w:pPr>
      <w:r>
        <w:separator/>
      </w:r>
    </w:p>
  </w:footnote>
  <w:footnote w:type="continuationSeparator" w:id="0">
    <w:p w14:paraId="34D5C6F9" w14:textId="77777777" w:rsidR="0063475E" w:rsidRDefault="0063475E" w:rsidP="003A1D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28E0" w14:textId="70E87D09" w:rsidR="002850A0" w:rsidRPr="0093312C" w:rsidRDefault="006B6A7C" w:rsidP="00ED2410">
    <w:pPr>
      <w:pStyle w:val="CoverRefText"/>
      <w:rPr>
        <w:color w:val="033142"/>
        <w:sz w:val="16"/>
        <w:szCs w:val="16"/>
      </w:rPr>
    </w:pPr>
    <w:sdt>
      <w:sdtPr>
        <w:rPr>
          <w:color w:val="033142"/>
          <w:sz w:val="16"/>
          <w:szCs w:val="16"/>
        </w:rPr>
        <w:alias w:val="Classification"/>
        <w:tag w:val="Classification"/>
        <w:id w:val="710462288"/>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value="[Classification]"/>
        </w:dropDownList>
      </w:sdtPr>
      <w:sdtEndPr/>
      <w:sdtContent>
        <w:r w:rsidR="00A80551" w:rsidRPr="0093312C">
          <w:rPr>
            <w:color w:val="033142"/>
            <w:sz w:val="16"/>
            <w:szCs w:val="16"/>
          </w:rPr>
          <w:t>ESA UNCLASSIFIED – For ESA Official Use Only</w:t>
        </w:r>
      </w:sdtContent>
    </w:sdt>
    <w:r w:rsidR="002850A0" w:rsidRPr="0093312C">
      <w:rPr>
        <w:color w:val="033142"/>
        <w:sz w:val="16"/>
        <w:szCs w:val="16"/>
      </w:rPr>
      <w:t xml:space="preserve"> </w:t>
    </w:r>
    <w:r w:rsidR="00BC58CB" w:rsidRPr="00040F44">
      <w:rPr>
        <w:color w:val="033142"/>
        <w:sz w:val="16"/>
        <w:szCs w:val="16"/>
      </w:rPr>
      <w:t xml:space="preserve"> </w:t>
    </w:r>
    <w:r w:rsidR="002850A0" w:rsidRPr="0093312C">
      <w:rPr>
        <w:color w:val="033142"/>
        <w:sz w:val="16"/>
        <w:szCs w:val="16"/>
      </w:rPr>
      <w:t xml:space="preserve"> </w:t>
    </w:r>
    <w:sdt>
      <w:sdtPr>
        <w:rPr>
          <w:color w:val="033142"/>
          <w:sz w:val="16"/>
          <w:szCs w:val="16"/>
        </w:rPr>
        <w:alias w:val="Classification Caveat"/>
        <w:tag w:val="Caveat"/>
        <w:id w:val="417444750"/>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EndPr/>
      <w:sdtContent>
        <w:r w:rsidR="00BA5305">
          <w:rPr>
            <w:color w:val="033142"/>
            <w:sz w:val="16"/>
            <w:szCs w:val="16"/>
          </w:rPr>
          <w:t>​</w:t>
        </w:r>
      </w:sdtContent>
    </w:sdt>
    <w:r w:rsidR="002850A0" w:rsidRPr="0093312C">
      <w:rPr>
        <w:noProof/>
        <w:color w:val="033142"/>
        <w:sz w:val="16"/>
        <w:szCs w:val="16"/>
        <w:lang w:eastAsia="en-GB"/>
      </w:rPr>
      <w:drawing>
        <wp:anchor distT="0" distB="0" distL="114300" distR="114300" simplePos="0" relativeHeight="251644928" behindDoc="0" locked="0" layoutInCell="1" allowOverlap="1" wp14:anchorId="116BE1A3" wp14:editId="72BBD346">
          <wp:simplePos x="0" y="0"/>
          <wp:positionH relativeFrom="column">
            <wp:posOffset>4803140</wp:posOffset>
          </wp:positionH>
          <wp:positionV relativeFrom="paragraph">
            <wp:posOffset>-3810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6CE9" w14:textId="51D27354" w:rsidR="00555689" w:rsidRPr="0093312C" w:rsidRDefault="006B6A7C" w:rsidP="00A7358E">
    <w:pPr>
      <w:pStyle w:val="CoverRefText"/>
      <w:rPr>
        <w:sz w:val="16"/>
        <w:szCs w:val="16"/>
      </w:rPr>
    </w:pPr>
    <w:sdt>
      <w:sdtPr>
        <w:rPr>
          <w:color w:val="033142"/>
          <w:sz w:val="16"/>
          <w:szCs w:val="16"/>
        </w:rPr>
        <w:alias w:val="Classification"/>
        <w:tag w:val="Classification"/>
        <w:id w:val="-2061857307"/>
        <w:placeholder>
          <w:docPart w:val="7548E415D94745488B2528EBEFEE8802"/>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value="[Classification]"/>
        </w:dropDownList>
      </w:sdtPr>
      <w:sdtEndPr/>
      <w:sdtContent>
        <w:r w:rsidR="00A80551" w:rsidRPr="0093312C">
          <w:rPr>
            <w:color w:val="033142"/>
            <w:sz w:val="16"/>
            <w:szCs w:val="16"/>
          </w:rPr>
          <w:t>ESA UNCLASSIFIED – For ESA Official Use Only</w:t>
        </w:r>
      </w:sdtContent>
    </w:sdt>
    <w:r w:rsidR="007367B2" w:rsidRPr="0093312C">
      <w:rPr>
        <w:color w:val="033142"/>
        <w:sz w:val="16"/>
        <w:szCs w:val="16"/>
      </w:rPr>
      <w:t xml:space="preserve"> </w:t>
    </w:r>
    <w:r w:rsidR="00BC58CB" w:rsidRPr="00040F44">
      <w:rPr>
        <w:color w:val="033142"/>
        <w:sz w:val="16"/>
        <w:szCs w:val="16"/>
      </w:rPr>
      <w:t xml:space="preserve"> </w:t>
    </w:r>
    <w:r w:rsidR="00582F80" w:rsidRPr="0093312C">
      <w:rPr>
        <w:color w:val="033142"/>
        <w:sz w:val="16"/>
        <w:szCs w:val="16"/>
      </w:rPr>
      <w:t xml:space="preserve"> </w:t>
    </w:r>
    <w:sdt>
      <w:sdtPr>
        <w:rPr>
          <w:color w:val="033142"/>
          <w:sz w:val="16"/>
          <w:szCs w:val="16"/>
        </w:rPr>
        <w:alias w:val="Classification Caveat"/>
        <w:tag w:val="Caveat"/>
        <w:id w:val="-1018080752"/>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EndPr/>
      <w:sdtContent>
        <w:r w:rsidR="00BA5305">
          <w:rPr>
            <w:color w:val="033142"/>
            <w:sz w:val="16"/>
            <w:szCs w:val="16"/>
          </w:rPr>
          <w:t>​</w:t>
        </w:r>
      </w:sdtContent>
    </w:sdt>
    <w:r w:rsidR="002850A0" w:rsidRPr="0093312C">
      <w:rPr>
        <w:noProof/>
        <w:sz w:val="16"/>
        <w:szCs w:val="16"/>
        <w:lang w:eastAsia="en-GB"/>
      </w:rPr>
      <w:drawing>
        <wp:anchor distT="0" distB="0" distL="114300" distR="114300" simplePos="0" relativeHeight="251639808" behindDoc="0" locked="0" layoutInCell="1" allowOverlap="1" wp14:anchorId="13812BBF" wp14:editId="5D77FCCD">
          <wp:simplePos x="0" y="0"/>
          <wp:positionH relativeFrom="column">
            <wp:posOffset>4803140</wp:posOffset>
          </wp:positionH>
          <wp:positionV relativeFrom="paragraph">
            <wp:posOffset>-3810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p w14:paraId="1582134B" w14:textId="77777777" w:rsidR="00555689" w:rsidRPr="0093312C" w:rsidRDefault="006B6A7C" w:rsidP="00397319">
    <w:pPr>
      <w:pStyle w:val="Header"/>
      <w:rPr>
        <w:rFonts w:cs="Arial"/>
        <w:color w:val="355D6D"/>
        <w:sz w:val="16"/>
        <w:szCs w:val="16"/>
      </w:rPr>
    </w:pPr>
  </w:p>
  <w:p w14:paraId="3A2AE642" w14:textId="77777777" w:rsidR="00397319" w:rsidRPr="0093312C" w:rsidRDefault="00397319" w:rsidP="00397319">
    <w:pPr>
      <w:pStyle w:val="Header"/>
      <w:rPr>
        <w:rFonts w:cs="Arial"/>
        <w:color w:val="355D6D"/>
        <w:sz w:val="16"/>
        <w:szCs w:val="16"/>
      </w:rPr>
    </w:pPr>
  </w:p>
  <w:p w14:paraId="1AD04CCB" w14:textId="77777777" w:rsidR="00397319" w:rsidRPr="0093312C" w:rsidRDefault="00397319" w:rsidP="00397319">
    <w:pPr>
      <w:pStyle w:val="Header"/>
      <w:rPr>
        <w:rFonts w:cs="Arial"/>
        <w:color w:val="355D6D"/>
        <w:sz w:val="16"/>
        <w:szCs w:val="16"/>
      </w:rPr>
    </w:pPr>
  </w:p>
  <w:p w14:paraId="441EC0EB" w14:textId="77777777" w:rsidR="00397319" w:rsidRPr="00246FF4" w:rsidRDefault="00397319" w:rsidP="00246FF4">
    <w:pPr>
      <w:pStyle w:val="Header"/>
      <w:spacing w:before="80"/>
      <w:jc w:val="right"/>
      <w:rPr>
        <w:rFonts w:cs="Arial"/>
        <w:color w:val="033142"/>
        <w:sz w:val="16"/>
        <w:szCs w:val="16"/>
      </w:rPr>
    </w:pPr>
  </w:p>
  <w:p w14:paraId="6ADBC18C" w14:textId="77777777" w:rsidR="00246FF4" w:rsidRPr="00246FF4" w:rsidRDefault="00246FF4" w:rsidP="00397319">
    <w:pPr>
      <w:pStyle w:val="Header"/>
      <w:jc w:val="right"/>
      <w:rPr>
        <w:rFonts w:cs="Arial"/>
        <w:color w:val="033142"/>
        <w:sz w:val="16"/>
        <w:szCs w:val="16"/>
      </w:rPr>
    </w:pPr>
  </w:p>
  <w:p w14:paraId="0B9D1152" w14:textId="41A14D25" w:rsidR="00E91E6A" w:rsidRPr="00246FF4" w:rsidRDefault="009B23D8" w:rsidP="009E6AC6">
    <w:pPr>
      <w:pStyle w:val="Address"/>
      <w:rPr>
        <w:rFonts w:cs="Arial"/>
        <w:color w:val="033142"/>
        <w:szCs w:val="16"/>
      </w:rPr>
    </w:pPr>
    <w:r w:rsidRPr="00040F44">
      <w:rPr>
        <w:rFonts w:cs="Arial"/>
        <w:color w:val="033142"/>
        <w:szCs w:val="16"/>
      </w:rPr>
      <w:t xml:space="preserve"> </w:t>
    </w:r>
  </w:p>
  <w:p w14:paraId="23AE3B33" w14:textId="143B9BD7" w:rsidR="00555689" w:rsidRPr="00246FF4" w:rsidRDefault="009B23D8" w:rsidP="009B23D8">
    <w:pPr>
      <w:pStyle w:val="Address"/>
      <w:rPr>
        <w:rFonts w:cs="Arial"/>
        <w:color w:val="033142"/>
        <w:szCs w:val="16"/>
      </w:rPr>
    </w:pPr>
    <w:r w:rsidRPr="00040F44">
      <w:rPr>
        <w:rFonts w:cs="Arial"/>
        <w:color w:val="033142"/>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60DE"/>
    <w:multiLevelType w:val="hybridMultilevel"/>
    <w:tmpl w:val="F26A8048"/>
    <w:lvl w:ilvl="0" w:tplc="E41CB56E">
      <w:start w:val="1"/>
      <w:numFmt w:val="decimal"/>
      <w:pStyle w:val="Title2level"/>
      <w:lvlText w:val="%1"/>
      <w:lvlJc w:val="left"/>
      <w:pPr>
        <w:ind w:left="360" w:hanging="360"/>
      </w:pPr>
      <w:rPr>
        <w:rFonts w:ascii="Arial" w:hAnsi="Arial" w:hint="default"/>
        <w:sz w:val="28"/>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2" w15:restartNumberingAfterBreak="0">
    <w:nsid w:val="32A22F5D"/>
    <w:multiLevelType w:val="multilevel"/>
    <w:tmpl w:val="9A2AA65E"/>
    <w:lvl w:ilvl="0">
      <w:start w:val="1"/>
      <w:numFmt w:val="decimal"/>
      <w:pStyle w:val="Heading01"/>
      <w:suff w:val="space"/>
      <w:lvlText w:val="%1."/>
      <w:lvlJc w:val="left"/>
      <w:pPr>
        <w:ind w:left="907" w:hanging="907"/>
      </w:pPr>
      <w:rPr>
        <w:rFonts w:hint="default"/>
      </w:rPr>
    </w:lvl>
    <w:lvl w:ilvl="1">
      <w:start w:val="1"/>
      <w:numFmt w:val="decimal"/>
      <w:pStyle w:val="Heading02"/>
      <w:suff w:val="space"/>
      <w:lvlText w:val="%1.%2."/>
      <w:lvlJc w:val="left"/>
      <w:pPr>
        <w:ind w:left="907" w:hanging="907"/>
      </w:pPr>
      <w:rPr>
        <w:rFonts w:hint="default"/>
      </w:rPr>
    </w:lvl>
    <w:lvl w:ilvl="2">
      <w:start w:val="1"/>
      <w:numFmt w:val="decimal"/>
      <w:pStyle w:val="Heading03"/>
      <w:suff w:val="space"/>
      <w:lvlText w:val="%1.%2.%3."/>
      <w:lvlJc w:val="left"/>
      <w:pPr>
        <w:ind w:left="907" w:hanging="907"/>
      </w:pPr>
      <w:rPr>
        <w:rFonts w:hint="default"/>
      </w:rPr>
    </w:lvl>
    <w:lvl w:ilvl="3">
      <w:start w:val="1"/>
      <w:numFmt w:val="decimal"/>
      <w:pStyle w:val="Heading04"/>
      <w:suff w:val="space"/>
      <w:lvlText w:val="%1.%2.%3.%4."/>
      <w:lvlJc w:val="left"/>
      <w:pPr>
        <w:ind w:left="907" w:hanging="907"/>
      </w:pPr>
      <w:rPr>
        <w:rFonts w:hint="default"/>
      </w:rPr>
    </w:lvl>
    <w:lvl w:ilvl="4">
      <w:start w:val="1"/>
      <w:numFmt w:val="decimal"/>
      <w:pStyle w:val="Heading05"/>
      <w:suff w:val="space"/>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3" w15:restartNumberingAfterBreak="0">
    <w:nsid w:val="4B937A0A"/>
    <w:multiLevelType w:val="hybridMultilevel"/>
    <w:tmpl w:val="2C58851A"/>
    <w:lvl w:ilvl="0" w:tplc="55ECB1C0">
      <w:start w:val="1"/>
      <w:numFmt w:val="decimal"/>
      <w:pStyle w:val="Heading1"/>
      <w:lvlText w:val="%1."/>
      <w:lvlJc w:val="left"/>
      <w:pPr>
        <w:ind w:left="360" w:hanging="360"/>
      </w:pPr>
      <w:rPr>
        <w:rFonts w:ascii="Arial" w:hAnsi="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3A01AB"/>
    <w:multiLevelType w:val="hybridMultilevel"/>
    <w:tmpl w:val="E1C854C2"/>
    <w:lvl w:ilvl="0" w:tplc="2EC213DE">
      <w:start w:val="1"/>
      <w:numFmt w:val="decimal"/>
      <w:pStyle w:val="Title1"/>
      <w:lvlText w:val="%1"/>
      <w:lvlJc w:val="left"/>
      <w:pPr>
        <w:ind w:left="1080" w:hanging="360"/>
      </w:pPr>
      <w:rPr>
        <w:rFonts w:ascii="Arial" w:hAnsi="Arial" w:hint="default"/>
        <w:sz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4334AD7"/>
    <w:multiLevelType w:val="hybridMultilevel"/>
    <w:tmpl w:val="B8CC0702"/>
    <w:lvl w:ilvl="0" w:tplc="4C5CF634">
      <w:start w:val="1"/>
      <w:numFmt w:val="decimal"/>
      <w:pStyle w:val="Title3level"/>
      <w:lvlText w:val="%1"/>
      <w:lvlJc w:val="left"/>
      <w:pPr>
        <w:ind w:left="1800" w:hanging="360"/>
      </w:pPr>
      <w:rPr>
        <w:rFonts w:ascii="Arial" w:hAnsi="Arial"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6AA10025"/>
    <w:multiLevelType w:val="hybridMultilevel"/>
    <w:tmpl w:val="7C683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75E"/>
    <w:rsid w:val="00040F44"/>
    <w:rsid w:val="00063376"/>
    <w:rsid w:val="000664C8"/>
    <w:rsid w:val="00082CE3"/>
    <w:rsid w:val="00087E02"/>
    <w:rsid w:val="000942CD"/>
    <w:rsid w:val="000D4744"/>
    <w:rsid w:val="000D7DE3"/>
    <w:rsid w:val="000F3BF7"/>
    <w:rsid w:val="000F68FE"/>
    <w:rsid w:val="00111538"/>
    <w:rsid w:val="00111E58"/>
    <w:rsid w:val="00114423"/>
    <w:rsid w:val="00133B7C"/>
    <w:rsid w:val="00147F12"/>
    <w:rsid w:val="00165810"/>
    <w:rsid w:val="00174395"/>
    <w:rsid w:val="00180F43"/>
    <w:rsid w:val="00183814"/>
    <w:rsid w:val="001930DA"/>
    <w:rsid w:val="001A393C"/>
    <w:rsid w:val="001A5428"/>
    <w:rsid w:val="001B4AB1"/>
    <w:rsid w:val="001B5599"/>
    <w:rsid w:val="001C3BB2"/>
    <w:rsid w:val="001D3289"/>
    <w:rsid w:val="001E1734"/>
    <w:rsid w:val="001F1225"/>
    <w:rsid w:val="00203269"/>
    <w:rsid w:val="002039A6"/>
    <w:rsid w:val="002124D0"/>
    <w:rsid w:val="00215F72"/>
    <w:rsid w:val="0022446E"/>
    <w:rsid w:val="002442B5"/>
    <w:rsid w:val="00245DDA"/>
    <w:rsid w:val="00246FF4"/>
    <w:rsid w:val="002652EF"/>
    <w:rsid w:val="002850A0"/>
    <w:rsid w:val="002952E3"/>
    <w:rsid w:val="00297F02"/>
    <w:rsid w:val="002B02F4"/>
    <w:rsid w:val="002B0734"/>
    <w:rsid w:val="002B0D24"/>
    <w:rsid w:val="002B7227"/>
    <w:rsid w:val="002E6156"/>
    <w:rsid w:val="00301013"/>
    <w:rsid w:val="00306EFD"/>
    <w:rsid w:val="00321489"/>
    <w:rsid w:val="0032738B"/>
    <w:rsid w:val="003315FE"/>
    <w:rsid w:val="00345179"/>
    <w:rsid w:val="00346DF9"/>
    <w:rsid w:val="00353E1A"/>
    <w:rsid w:val="00365619"/>
    <w:rsid w:val="00375458"/>
    <w:rsid w:val="00387299"/>
    <w:rsid w:val="00397319"/>
    <w:rsid w:val="003A1DFC"/>
    <w:rsid w:val="003B31AD"/>
    <w:rsid w:val="003C12E8"/>
    <w:rsid w:val="003D2162"/>
    <w:rsid w:val="003D588F"/>
    <w:rsid w:val="003E008B"/>
    <w:rsid w:val="003E3646"/>
    <w:rsid w:val="003E6F1B"/>
    <w:rsid w:val="003F516A"/>
    <w:rsid w:val="0040128B"/>
    <w:rsid w:val="00403359"/>
    <w:rsid w:val="00407027"/>
    <w:rsid w:val="004139AB"/>
    <w:rsid w:val="004211C1"/>
    <w:rsid w:val="00424850"/>
    <w:rsid w:val="00443C58"/>
    <w:rsid w:val="00454689"/>
    <w:rsid w:val="00466259"/>
    <w:rsid w:val="004852BF"/>
    <w:rsid w:val="00487354"/>
    <w:rsid w:val="0049335D"/>
    <w:rsid w:val="004A2EC8"/>
    <w:rsid w:val="004C2467"/>
    <w:rsid w:val="004C4399"/>
    <w:rsid w:val="004E55B3"/>
    <w:rsid w:val="004F0E11"/>
    <w:rsid w:val="00501353"/>
    <w:rsid w:val="00504832"/>
    <w:rsid w:val="00505649"/>
    <w:rsid w:val="00515CB2"/>
    <w:rsid w:val="00521715"/>
    <w:rsid w:val="005242AF"/>
    <w:rsid w:val="00526907"/>
    <w:rsid w:val="00535978"/>
    <w:rsid w:val="0055626E"/>
    <w:rsid w:val="0057364B"/>
    <w:rsid w:val="00582F80"/>
    <w:rsid w:val="00584880"/>
    <w:rsid w:val="005855F2"/>
    <w:rsid w:val="00586C29"/>
    <w:rsid w:val="005A0C22"/>
    <w:rsid w:val="005A1672"/>
    <w:rsid w:val="005B073E"/>
    <w:rsid w:val="005B2C0E"/>
    <w:rsid w:val="005C54BC"/>
    <w:rsid w:val="005C5DEA"/>
    <w:rsid w:val="005D4BEF"/>
    <w:rsid w:val="005E3136"/>
    <w:rsid w:val="005E3247"/>
    <w:rsid w:val="005E4223"/>
    <w:rsid w:val="005E77FD"/>
    <w:rsid w:val="005F7FCB"/>
    <w:rsid w:val="00604DAC"/>
    <w:rsid w:val="00623F48"/>
    <w:rsid w:val="00633F31"/>
    <w:rsid w:val="0063475E"/>
    <w:rsid w:val="006349DA"/>
    <w:rsid w:val="00635AA3"/>
    <w:rsid w:val="00636553"/>
    <w:rsid w:val="00637070"/>
    <w:rsid w:val="00645033"/>
    <w:rsid w:val="00654594"/>
    <w:rsid w:val="00663231"/>
    <w:rsid w:val="00675140"/>
    <w:rsid w:val="00684117"/>
    <w:rsid w:val="00692719"/>
    <w:rsid w:val="006A05BC"/>
    <w:rsid w:val="006B1962"/>
    <w:rsid w:val="006B6A7C"/>
    <w:rsid w:val="006F42E7"/>
    <w:rsid w:val="006F6B81"/>
    <w:rsid w:val="00703675"/>
    <w:rsid w:val="00703F59"/>
    <w:rsid w:val="007100FC"/>
    <w:rsid w:val="00727CAC"/>
    <w:rsid w:val="007367B2"/>
    <w:rsid w:val="00736A78"/>
    <w:rsid w:val="007614E0"/>
    <w:rsid w:val="00762441"/>
    <w:rsid w:val="00770831"/>
    <w:rsid w:val="0077193E"/>
    <w:rsid w:val="00787A2D"/>
    <w:rsid w:val="007A67E0"/>
    <w:rsid w:val="007B1814"/>
    <w:rsid w:val="007C238C"/>
    <w:rsid w:val="007C5FB8"/>
    <w:rsid w:val="007D0B4E"/>
    <w:rsid w:val="007D1EB4"/>
    <w:rsid w:val="007D25BE"/>
    <w:rsid w:val="007F1F87"/>
    <w:rsid w:val="00801756"/>
    <w:rsid w:val="008072F2"/>
    <w:rsid w:val="00814EC7"/>
    <w:rsid w:val="00831C0E"/>
    <w:rsid w:val="00837808"/>
    <w:rsid w:val="00841930"/>
    <w:rsid w:val="00843E91"/>
    <w:rsid w:val="00846123"/>
    <w:rsid w:val="008466FE"/>
    <w:rsid w:val="00854025"/>
    <w:rsid w:val="00865F02"/>
    <w:rsid w:val="008700D4"/>
    <w:rsid w:val="008812BA"/>
    <w:rsid w:val="00892DB9"/>
    <w:rsid w:val="00893750"/>
    <w:rsid w:val="008A0939"/>
    <w:rsid w:val="008A742F"/>
    <w:rsid w:val="008F07FA"/>
    <w:rsid w:val="00914E5F"/>
    <w:rsid w:val="0093312C"/>
    <w:rsid w:val="009351B0"/>
    <w:rsid w:val="009367CC"/>
    <w:rsid w:val="00956A8C"/>
    <w:rsid w:val="00967D3F"/>
    <w:rsid w:val="00991D00"/>
    <w:rsid w:val="0099706A"/>
    <w:rsid w:val="009A36A5"/>
    <w:rsid w:val="009A68F3"/>
    <w:rsid w:val="009A6F36"/>
    <w:rsid w:val="009B23D8"/>
    <w:rsid w:val="009C08BF"/>
    <w:rsid w:val="009E6AC6"/>
    <w:rsid w:val="009F36D6"/>
    <w:rsid w:val="00A00C6C"/>
    <w:rsid w:val="00A03963"/>
    <w:rsid w:val="00A10C3F"/>
    <w:rsid w:val="00A34B0E"/>
    <w:rsid w:val="00A35D79"/>
    <w:rsid w:val="00A36942"/>
    <w:rsid w:val="00A667FF"/>
    <w:rsid w:val="00A7358E"/>
    <w:rsid w:val="00A80551"/>
    <w:rsid w:val="00A92730"/>
    <w:rsid w:val="00A92766"/>
    <w:rsid w:val="00A9368D"/>
    <w:rsid w:val="00A97618"/>
    <w:rsid w:val="00AA7719"/>
    <w:rsid w:val="00AB0CD9"/>
    <w:rsid w:val="00AC4E86"/>
    <w:rsid w:val="00AC7852"/>
    <w:rsid w:val="00AE1568"/>
    <w:rsid w:val="00AE23BE"/>
    <w:rsid w:val="00AF37DB"/>
    <w:rsid w:val="00B01B99"/>
    <w:rsid w:val="00B1421B"/>
    <w:rsid w:val="00B32C9D"/>
    <w:rsid w:val="00B34EF3"/>
    <w:rsid w:val="00B51885"/>
    <w:rsid w:val="00B55A66"/>
    <w:rsid w:val="00B805BF"/>
    <w:rsid w:val="00B90CB4"/>
    <w:rsid w:val="00B9369A"/>
    <w:rsid w:val="00BA5305"/>
    <w:rsid w:val="00BC58CB"/>
    <w:rsid w:val="00BE2836"/>
    <w:rsid w:val="00BF7A47"/>
    <w:rsid w:val="00C07579"/>
    <w:rsid w:val="00C07615"/>
    <w:rsid w:val="00C113BE"/>
    <w:rsid w:val="00C1543F"/>
    <w:rsid w:val="00C216D9"/>
    <w:rsid w:val="00C24951"/>
    <w:rsid w:val="00C264AD"/>
    <w:rsid w:val="00C55CE3"/>
    <w:rsid w:val="00C62E83"/>
    <w:rsid w:val="00C7218E"/>
    <w:rsid w:val="00C765B7"/>
    <w:rsid w:val="00C8263F"/>
    <w:rsid w:val="00C9407A"/>
    <w:rsid w:val="00C96A3C"/>
    <w:rsid w:val="00C9742F"/>
    <w:rsid w:val="00CA2BD6"/>
    <w:rsid w:val="00CB692E"/>
    <w:rsid w:val="00CC391E"/>
    <w:rsid w:val="00CD5090"/>
    <w:rsid w:val="00CE2517"/>
    <w:rsid w:val="00D03EE6"/>
    <w:rsid w:val="00D21399"/>
    <w:rsid w:val="00D22E28"/>
    <w:rsid w:val="00D3559F"/>
    <w:rsid w:val="00D41F82"/>
    <w:rsid w:val="00D42208"/>
    <w:rsid w:val="00D4724E"/>
    <w:rsid w:val="00D54B31"/>
    <w:rsid w:val="00D56307"/>
    <w:rsid w:val="00D57CF8"/>
    <w:rsid w:val="00D60810"/>
    <w:rsid w:val="00D75909"/>
    <w:rsid w:val="00D82C0B"/>
    <w:rsid w:val="00D85C69"/>
    <w:rsid w:val="00DC15DC"/>
    <w:rsid w:val="00DC6FA1"/>
    <w:rsid w:val="00DD1024"/>
    <w:rsid w:val="00DD4550"/>
    <w:rsid w:val="00DD75D4"/>
    <w:rsid w:val="00DE291C"/>
    <w:rsid w:val="00DE491F"/>
    <w:rsid w:val="00DF0F77"/>
    <w:rsid w:val="00E05F10"/>
    <w:rsid w:val="00E10878"/>
    <w:rsid w:val="00E1390A"/>
    <w:rsid w:val="00E14783"/>
    <w:rsid w:val="00E22701"/>
    <w:rsid w:val="00E26733"/>
    <w:rsid w:val="00E40735"/>
    <w:rsid w:val="00E447E4"/>
    <w:rsid w:val="00E57A70"/>
    <w:rsid w:val="00E62C85"/>
    <w:rsid w:val="00E64606"/>
    <w:rsid w:val="00E73D8A"/>
    <w:rsid w:val="00E74E81"/>
    <w:rsid w:val="00E91E6A"/>
    <w:rsid w:val="00E9379E"/>
    <w:rsid w:val="00EC1D82"/>
    <w:rsid w:val="00ED17F8"/>
    <w:rsid w:val="00ED2410"/>
    <w:rsid w:val="00EE1A37"/>
    <w:rsid w:val="00F056B7"/>
    <w:rsid w:val="00F24011"/>
    <w:rsid w:val="00F41A64"/>
    <w:rsid w:val="00F75FFD"/>
    <w:rsid w:val="00F84E2D"/>
    <w:rsid w:val="00FA0F0F"/>
    <w:rsid w:val="00FA6D34"/>
    <w:rsid w:val="00FA7948"/>
    <w:rsid w:val="00FD08C6"/>
    <w:rsid w:val="00FE44FE"/>
    <w:rsid w:val="00FE6A7F"/>
    <w:rsid w:val="00FF30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B8325"/>
  <w15:chartTrackingRefBased/>
  <w15:docId w15:val="{DB85A2FA-F522-4C5F-A754-13EE81C9E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335D"/>
    <w:rPr>
      <w:rFonts w:ascii="Arial" w:hAnsi="Arial"/>
      <w:sz w:val="24"/>
      <w:lang w:val="en-GB"/>
    </w:rPr>
  </w:style>
  <w:style w:type="paragraph" w:styleId="Heading10">
    <w:name w:val="heading 1"/>
    <w:basedOn w:val="Normal"/>
    <w:next w:val="Normal"/>
    <w:link w:val="Heading1Char"/>
    <w:qFormat/>
    <w:rsid w:val="0049335D"/>
    <w:pPr>
      <w:keepNext/>
      <w:keepLines/>
      <w:spacing w:before="240" w:after="0"/>
      <w:outlineLvl w:val="0"/>
    </w:pPr>
    <w:rPr>
      <w:rFonts w:asciiTheme="majorHAnsi" w:eastAsiaTheme="majorEastAsia" w:hAnsiTheme="majorHAnsi" w:cstheme="majorBidi"/>
      <w:color w:val="43A989"/>
      <w:sz w:val="32"/>
      <w:szCs w:val="32"/>
    </w:rPr>
  </w:style>
  <w:style w:type="paragraph" w:styleId="Heading2">
    <w:name w:val="heading 2"/>
    <w:basedOn w:val="Normal"/>
    <w:next w:val="Normal"/>
    <w:link w:val="Heading2Char"/>
    <w:unhideWhenUsed/>
    <w:qFormat/>
    <w:rsid w:val="0049335D"/>
    <w:pPr>
      <w:keepNext/>
      <w:keepLines/>
      <w:spacing w:before="40" w:after="0"/>
      <w:outlineLvl w:val="1"/>
    </w:pPr>
    <w:rPr>
      <w:rFonts w:asciiTheme="majorHAnsi" w:eastAsiaTheme="majorEastAsia" w:hAnsiTheme="majorHAnsi" w:cstheme="majorBidi"/>
      <w:color w:val="43A989"/>
      <w:sz w:val="26"/>
      <w:szCs w:val="26"/>
    </w:rPr>
  </w:style>
  <w:style w:type="paragraph" w:styleId="Heading3">
    <w:name w:val="heading 3"/>
    <w:basedOn w:val="Normal"/>
    <w:next w:val="Normal"/>
    <w:link w:val="Heading3Char"/>
    <w:unhideWhenUsed/>
    <w:qFormat/>
    <w:rsid w:val="0049335D"/>
    <w:pPr>
      <w:keepNext/>
      <w:keepLines/>
      <w:spacing w:before="40" w:after="0"/>
      <w:outlineLvl w:val="2"/>
    </w:pPr>
    <w:rPr>
      <w:rFonts w:asciiTheme="majorHAnsi" w:eastAsiaTheme="majorEastAsia" w:hAnsiTheme="majorHAnsi" w:cstheme="majorBidi"/>
      <w:color w:val="43A989"/>
      <w:szCs w:val="24"/>
    </w:rPr>
  </w:style>
  <w:style w:type="paragraph" w:styleId="Heading4">
    <w:name w:val="heading 4"/>
    <w:basedOn w:val="Normal"/>
    <w:next w:val="Normal"/>
    <w:link w:val="Heading4Char"/>
    <w:qFormat/>
    <w:rsid w:val="0049335D"/>
    <w:pPr>
      <w:keepNext/>
      <w:numPr>
        <w:ilvl w:val="3"/>
        <w:numId w:val="1"/>
      </w:numPr>
      <w:spacing w:before="240" w:after="120" w:line="240" w:lineRule="auto"/>
      <w:outlineLvl w:val="3"/>
    </w:pPr>
    <w:rPr>
      <w:b/>
      <w:bCs/>
      <w:color w:val="003249"/>
      <w:szCs w:val="28"/>
    </w:rPr>
  </w:style>
  <w:style w:type="paragraph" w:styleId="Heading5">
    <w:name w:val="heading 5"/>
    <w:basedOn w:val="Normal"/>
    <w:next w:val="Normal"/>
    <w:link w:val="Heading5Char"/>
    <w:qFormat/>
    <w:rsid w:val="0049335D"/>
    <w:pPr>
      <w:keepNext/>
      <w:numPr>
        <w:ilvl w:val="4"/>
        <w:numId w:val="1"/>
      </w:numPr>
      <w:spacing w:before="240" w:after="60" w:line="240" w:lineRule="auto"/>
      <w:outlineLvl w:val="4"/>
    </w:pPr>
    <w:rPr>
      <w:b/>
      <w:bCs/>
      <w:i/>
      <w:iCs/>
      <w:color w:val="003249"/>
      <w:szCs w:val="26"/>
    </w:rPr>
  </w:style>
  <w:style w:type="paragraph" w:styleId="Heading6">
    <w:name w:val="heading 6"/>
    <w:basedOn w:val="Normal"/>
    <w:next w:val="Normal"/>
    <w:link w:val="Heading6Char"/>
    <w:semiHidden/>
    <w:unhideWhenUsed/>
    <w:qFormat/>
    <w:rsid w:val="0049335D"/>
    <w:pPr>
      <w:keepNext/>
      <w:keepLines/>
      <w:spacing w:before="40" w:after="0"/>
      <w:outlineLvl w:val="5"/>
    </w:pPr>
    <w:rPr>
      <w:rFonts w:asciiTheme="majorHAnsi" w:eastAsiaTheme="majorEastAsia" w:hAnsiTheme="majorHAnsi" w:cstheme="majorBidi"/>
      <w:color w:val="43A989"/>
    </w:rPr>
  </w:style>
  <w:style w:type="paragraph" w:styleId="Heading7">
    <w:name w:val="heading 7"/>
    <w:basedOn w:val="Normal"/>
    <w:next w:val="Normal"/>
    <w:link w:val="Heading7Char"/>
    <w:semiHidden/>
    <w:qFormat/>
    <w:rsid w:val="006349DA"/>
    <w:pPr>
      <w:numPr>
        <w:ilvl w:val="6"/>
        <w:numId w:val="1"/>
      </w:numPr>
      <w:spacing w:before="240" w:after="60" w:line="240" w:lineRule="auto"/>
      <w:outlineLvl w:val="6"/>
    </w:pPr>
    <w:rPr>
      <w:i/>
    </w:rPr>
  </w:style>
  <w:style w:type="paragraph" w:styleId="Heading8">
    <w:name w:val="heading 8"/>
    <w:basedOn w:val="Normal"/>
    <w:next w:val="Normal"/>
    <w:link w:val="Heading8Char"/>
    <w:semiHidden/>
    <w:qFormat/>
    <w:rsid w:val="006349DA"/>
    <w:pPr>
      <w:numPr>
        <w:ilvl w:val="7"/>
        <w:numId w:val="1"/>
      </w:numPr>
      <w:spacing w:before="240" w:after="60" w:line="240" w:lineRule="auto"/>
      <w:outlineLvl w:val="7"/>
    </w:pPr>
    <w:rPr>
      <w:iCs/>
    </w:rPr>
  </w:style>
  <w:style w:type="paragraph" w:styleId="Heading9">
    <w:name w:val="heading 9"/>
    <w:basedOn w:val="Normal"/>
    <w:next w:val="Normal"/>
    <w:link w:val="Heading9Char"/>
    <w:semiHidden/>
    <w:unhideWhenUsed/>
    <w:qFormat/>
    <w:rsid w:val="0063475E"/>
    <w:pPr>
      <w:keepNext/>
      <w:keepLines/>
      <w:spacing w:before="200" w:after="0" w:line="240" w:lineRule="auto"/>
      <w:ind w:left="1584" w:hanging="1584"/>
      <w:jc w:val="both"/>
      <w:outlineLvl w:val="8"/>
    </w:pPr>
    <w:rPr>
      <w:rFonts w:asciiTheme="majorHAnsi" w:eastAsiaTheme="majorEastAsia" w:hAnsiTheme="majorHAnsi" w:cstheme="majorBidi"/>
      <w:i/>
      <w:iCs/>
      <w:noProof/>
      <w:color w:val="404040" w:themeColor="text1" w:themeTint="BF"/>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49335D"/>
    <w:rPr>
      <w:rFonts w:asciiTheme="majorHAnsi" w:eastAsiaTheme="majorEastAsia" w:hAnsiTheme="majorHAnsi" w:cstheme="majorBidi"/>
      <w:color w:val="43A989"/>
      <w:sz w:val="32"/>
      <w:szCs w:val="32"/>
      <w:lang w:val="en-GB"/>
    </w:rPr>
  </w:style>
  <w:style w:type="character" w:customStyle="1" w:styleId="Heading2Char">
    <w:name w:val="Heading 2 Char"/>
    <w:basedOn w:val="DefaultParagraphFont"/>
    <w:link w:val="Heading2"/>
    <w:uiPriority w:val="9"/>
    <w:rsid w:val="0049335D"/>
    <w:rPr>
      <w:rFonts w:asciiTheme="majorHAnsi" w:eastAsiaTheme="majorEastAsia" w:hAnsiTheme="majorHAnsi" w:cstheme="majorBidi"/>
      <w:color w:val="43A989"/>
      <w:sz w:val="26"/>
      <w:szCs w:val="26"/>
      <w:lang w:val="en-GB"/>
    </w:rPr>
  </w:style>
  <w:style w:type="character" w:customStyle="1" w:styleId="Heading3Char">
    <w:name w:val="Heading 3 Char"/>
    <w:basedOn w:val="DefaultParagraphFont"/>
    <w:link w:val="Heading3"/>
    <w:rsid w:val="0049335D"/>
    <w:rPr>
      <w:rFonts w:asciiTheme="majorHAnsi" w:eastAsiaTheme="majorEastAsia" w:hAnsiTheme="majorHAnsi" w:cstheme="majorBidi"/>
      <w:color w:val="43A989"/>
      <w:sz w:val="24"/>
      <w:szCs w:val="24"/>
      <w:lang w:val="en-GB"/>
    </w:rPr>
  </w:style>
  <w:style w:type="character" w:customStyle="1" w:styleId="Heading4Char">
    <w:name w:val="Heading 4 Char"/>
    <w:basedOn w:val="DefaultParagraphFont"/>
    <w:link w:val="Heading4"/>
    <w:rsid w:val="0049335D"/>
    <w:rPr>
      <w:rFonts w:ascii="Arial" w:hAnsi="Arial"/>
      <w:b/>
      <w:bCs/>
      <w:color w:val="003249"/>
      <w:sz w:val="24"/>
      <w:szCs w:val="28"/>
      <w:lang w:val="en-GB"/>
    </w:rPr>
  </w:style>
  <w:style w:type="character" w:customStyle="1" w:styleId="Heading5Char">
    <w:name w:val="Heading 5 Char"/>
    <w:basedOn w:val="DefaultParagraphFont"/>
    <w:link w:val="Heading5"/>
    <w:rsid w:val="0049335D"/>
    <w:rPr>
      <w:rFonts w:ascii="Arial" w:hAnsi="Arial"/>
      <w:b/>
      <w:bCs/>
      <w:i/>
      <w:iCs/>
      <w:color w:val="003249"/>
      <w:sz w:val="24"/>
      <w:szCs w:val="26"/>
      <w:lang w:val="en-GB"/>
    </w:rPr>
  </w:style>
  <w:style w:type="character" w:customStyle="1" w:styleId="Heading6Char">
    <w:name w:val="Heading 6 Char"/>
    <w:basedOn w:val="DefaultParagraphFont"/>
    <w:link w:val="Heading6"/>
    <w:semiHidden/>
    <w:rsid w:val="0049335D"/>
    <w:rPr>
      <w:rFonts w:asciiTheme="majorHAnsi" w:eastAsiaTheme="majorEastAsia" w:hAnsiTheme="majorHAnsi" w:cstheme="majorBidi"/>
      <w:color w:val="43A989"/>
      <w:sz w:val="24"/>
      <w:lang w:val="en-GB"/>
    </w:rPr>
  </w:style>
  <w:style w:type="character" w:customStyle="1" w:styleId="Heading7Char">
    <w:name w:val="Heading 7 Char"/>
    <w:basedOn w:val="DefaultParagraphFont"/>
    <w:link w:val="Heading7"/>
    <w:semiHidden/>
    <w:rsid w:val="006349DA"/>
    <w:rPr>
      <w:rFonts w:ascii="Arial" w:hAnsi="Arial"/>
      <w:i/>
      <w:sz w:val="24"/>
      <w:lang w:val="en-GB"/>
    </w:rPr>
  </w:style>
  <w:style w:type="character" w:customStyle="1" w:styleId="Heading8Char">
    <w:name w:val="Heading 8 Char"/>
    <w:basedOn w:val="DefaultParagraphFont"/>
    <w:link w:val="Heading8"/>
    <w:semiHidden/>
    <w:rsid w:val="006349DA"/>
    <w:rPr>
      <w:rFonts w:ascii="Arial" w:hAnsi="Arial"/>
      <w:iCs/>
      <w:sz w:val="24"/>
      <w:lang w:val="en-GB"/>
    </w:rPr>
  </w:style>
  <w:style w:type="paragraph" w:styleId="Header">
    <w:name w:val="header"/>
    <w:basedOn w:val="Normal"/>
    <w:link w:val="HeaderChar"/>
    <w:uiPriority w:val="99"/>
    <w:unhideWhenUsed/>
    <w:rsid w:val="004248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850"/>
    <w:rPr>
      <w:lang w:val="en-GB"/>
    </w:rPr>
  </w:style>
  <w:style w:type="paragraph" w:customStyle="1" w:styleId="Address">
    <w:name w:val="Address"/>
    <w:basedOn w:val="Header"/>
    <w:link w:val="AddressChar"/>
    <w:qFormat/>
    <w:rsid w:val="00EE1A37"/>
    <w:pPr>
      <w:tabs>
        <w:tab w:val="clear" w:pos="4513"/>
        <w:tab w:val="clear" w:pos="9026"/>
        <w:tab w:val="center" w:pos="5103"/>
        <w:tab w:val="right" w:pos="9923"/>
      </w:tabs>
      <w:jc w:val="right"/>
    </w:pPr>
    <w:rPr>
      <w:color w:val="003249"/>
      <w:sz w:val="16"/>
    </w:rPr>
  </w:style>
  <w:style w:type="character" w:customStyle="1" w:styleId="AddressChar">
    <w:name w:val="Address Char"/>
    <w:basedOn w:val="HeaderChar"/>
    <w:link w:val="Address"/>
    <w:rsid w:val="00EE1A37"/>
    <w:rPr>
      <w:rFonts w:ascii="Arial" w:hAnsi="Arial"/>
      <w:color w:val="003249"/>
      <w:sz w:val="16"/>
      <w:lang w:val="en-GB"/>
    </w:rPr>
  </w:style>
  <w:style w:type="paragraph" w:customStyle="1" w:styleId="Dates">
    <w:name w:val="Dates"/>
    <w:basedOn w:val="Normal"/>
    <w:link w:val="DatesChar"/>
    <w:qFormat/>
    <w:rsid w:val="00424850"/>
    <w:pPr>
      <w:spacing w:line="360" w:lineRule="auto"/>
    </w:pPr>
    <w:rPr>
      <w:rFonts w:cs="Arial"/>
      <w:color w:val="033142"/>
      <w:szCs w:val="20"/>
    </w:rPr>
  </w:style>
  <w:style w:type="character" w:customStyle="1" w:styleId="DatesChar">
    <w:name w:val="Dates Char"/>
    <w:basedOn w:val="DefaultParagraphFont"/>
    <w:link w:val="Dates"/>
    <w:rsid w:val="00424850"/>
    <w:rPr>
      <w:rFonts w:ascii="Arial" w:hAnsi="Arial" w:cs="Arial"/>
      <w:color w:val="033142"/>
      <w:szCs w:val="20"/>
      <w:lang w:val="en-GB"/>
    </w:rPr>
  </w:style>
  <w:style w:type="paragraph" w:customStyle="1" w:styleId="CoverRefText">
    <w:name w:val="Cover_Ref_Text"/>
    <w:basedOn w:val="Dates"/>
    <w:link w:val="CoverRefTextChar"/>
    <w:qFormat/>
    <w:rsid w:val="00424850"/>
    <w:pPr>
      <w:spacing w:after="0"/>
    </w:pPr>
    <w:rPr>
      <w:color w:val="355D6D"/>
      <w:sz w:val="18"/>
    </w:rPr>
  </w:style>
  <w:style w:type="character" w:customStyle="1" w:styleId="CoverRefTextChar">
    <w:name w:val="Cover_Ref_Text Char"/>
    <w:basedOn w:val="DatesChar"/>
    <w:link w:val="CoverRefText"/>
    <w:rsid w:val="00424850"/>
    <w:rPr>
      <w:rFonts w:ascii="Arial" w:hAnsi="Arial" w:cs="Arial"/>
      <w:color w:val="355D6D"/>
      <w:sz w:val="18"/>
      <w:szCs w:val="20"/>
      <w:lang w:val="en-GB"/>
    </w:rPr>
  </w:style>
  <w:style w:type="paragraph" w:customStyle="1" w:styleId="ApprovalChangeLogTables">
    <w:name w:val="Approval_ChangeLog_Tables"/>
    <w:basedOn w:val="CoverRefText"/>
    <w:link w:val="ApprovalChangeLogTablesChar"/>
    <w:qFormat/>
    <w:rsid w:val="00424850"/>
    <w:rPr>
      <w:color w:val="033142"/>
    </w:rPr>
  </w:style>
  <w:style w:type="character" w:customStyle="1" w:styleId="ApprovalChangeLogTablesChar">
    <w:name w:val="Approval_ChangeLog_Tables Char"/>
    <w:basedOn w:val="CoverRefTextChar"/>
    <w:link w:val="ApprovalChangeLogTables"/>
    <w:rsid w:val="00424850"/>
    <w:rPr>
      <w:rFonts w:ascii="Arial" w:hAnsi="Arial" w:cs="Arial"/>
      <w:color w:val="033142"/>
      <w:sz w:val="18"/>
      <w:szCs w:val="20"/>
      <w:lang w:val="en-GB"/>
    </w:rPr>
  </w:style>
  <w:style w:type="paragraph" w:customStyle="1" w:styleId="Body">
    <w:name w:val="Body"/>
    <w:basedOn w:val="Normal"/>
    <w:link w:val="BodyChar"/>
    <w:qFormat/>
    <w:rsid w:val="00E40735"/>
    <w:pPr>
      <w:spacing w:after="0" w:line="360" w:lineRule="auto"/>
      <w:jc w:val="both"/>
    </w:pPr>
    <w:rPr>
      <w:rFonts w:cs="Arial"/>
      <w:color w:val="000000" w:themeColor="text1"/>
      <w:szCs w:val="24"/>
    </w:rPr>
  </w:style>
  <w:style w:type="character" w:customStyle="1" w:styleId="BodyChar">
    <w:name w:val="Body Char"/>
    <w:basedOn w:val="DefaultParagraphFont"/>
    <w:link w:val="Body"/>
    <w:rsid w:val="00E40735"/>
    <w:rPr>
      <w:rFonts w:ascii="Arial" w:hAnsi="Arial" w:cs="Arial"/>
      <w:color w:val="000000" w:themeColor="text1"/>
      <w:sz w:val="24"/>
      <w:szCs w:val="24"/>
      <w:lang w:val="en-GB"/>
    </w:rPr>
  </w:style>
  <w:style w:type="paragraph" w:customStyle="1" w:styleId="Classification">
    <w:name w:val="Classification"/>
    <w:basedOn w:val="Normal"/>
    <w:next w:val="Normal"/>
    <w:semiHidden/>
    <w:rsid w:val="00424850"/>
    <w:pPr>
      <w:spacing w:after="0" w:line="240" w:lineRule="atLeast"/>
    </w:pPr>
    <w:rPr>
      <w:rFonts w:ascii="NotesEsa" w:eastAsia="Times New Roman" w:hAnsi="NotesEsa" w:cs="Times New Roman"/>
      <w:sz w:val="20"/>
      <w:szCs w:val="24"/>
      <w:lang w:val="en-US"/>
    </w:rPr>
  </w:style>
  <w:style w:type="character" w:customStyle="1" w:styleId="Data">
    <w:name w:val="Data"/>
    <w:basedOn w:val="DefaultParagraphFont"/>
    <w:uiPriority w:val="19"/>
    <w:qFormat/>
    <w:rsid w:val="00914E5F"/>
    <w:rPr>
      <w:rFonts w:ascii="Arial" w:hAnsi="Arial" w:hint="default"/>
      <w:b w:val="0"/>
      <w:bCs w:val="0"/>
      <w:sz w:val="18"/>
    </w:rPr>
  </w:style>
  <w:style w:type="paragraph" w:customStyle="1" w:styleId="Ref">
    <w:name w:val="Ref"/>
    <w:basedOn w:val="Normal"/>
    <w:link w:val="RefChar"/>
    <w:qFormat/>
    <w:rsid w:val="00ED17F8"/>
    <w:rPr>
      <w:rFonts w:cs="Arial"/>
      <w:color w:val="44546A"/>
      <w:sz w:val="20"/>
      <w:szCs w:val="20"/>
    </w:rPr>
  </w:style>
  <w:style w:type="character" w:customStyle="1" w:styleId="RefChar">
    <w:name w:val="Ref Char"/>
    <w:basedOn w:val="DefaultParagraphFont"/>
    <w:link w:val="Ref"/>
    <w:rsid w:val="00ED17F8"/>
    <w:rPr>
      <w:rFonts w:ascii="Arial" w:hAnsi="Arial" w:cs="Arial"/>
      <w:color w:val="44546A"/>
      <w:sz w:val="20"/>
      <w:szCs w:val="20"/>
      <w:lang w:val="en-GB"/>
    </w:rPr>
  </w:style>
  <w:style w:type="paragraph" w:customStyle="1" w:styleId="DOCTYPE">
    <w:name w:val="DOC_TYPE"/>
    <w:basedOn w:val="Ref"/>
    <w:link w:val="DOCTYPEChar"/>
    <w:qFormat/>
    <w:rsid w:val="00424850"/>
    <w:pPr>
      <w:spacing w:after="0" w:line="360" w:lineRule="auto"/>
    </w:pPr>
    <w:rPr>
      <w:b/>
      <w:color w:val="8196A4"/>
      <w:sz w:val="44"/>
    </w:rPr>
  </w:style>
  <w:style w:type="character" w:customStyle="1" w:styleId="DOCTYPEChar">
    <w:name w:val="DOC_TYPE Char"/>
    <w:basedOn w:val="RefChar"/>
    <w:link w:val="DOCTYPE"/>
    <w:rsid w:val="00424850"/>
    <w:rPr>
      <w:rFonts w:ascii="Arial" w:hAnsi="Arial" w:cs="Arial"/>
      <w:b/>
      <w:color w:val="8196A4"/>
      <w:sz w:val="44"/>
      <w:szCs w:val="20"/>
      <w:lang w:val="en-GB"/>
    </w:rPr>
  </w:style>
  <w:style w:type="paragraph" w:styleId="Footer">
    <w:name w:val="footer"/>
    <w:basedOn w:val="Normal"/>
    <w:link w:val="FooterChar"/>
    <w:unhideWhenUsed/>
    <w:rsid w:val="004248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850"/>
    <w:rPr>
      <w:lang w:val="en-GB"/>
    </w:rPr>
  </w:style>
  <w:style w:type="paragraph" w:customStyle="1" w:styleId="Heading">
    <w:name w:val="Heading"/>
    <w:basedOn w:val="Normal"/>
    <w:link w:val="HeadingChar"/>
    <w:rsid w:val="00424850"/>
    <w:pPr>
      <w:spacing w:line="360" w:lineRule="auto"/>
    </w:pPr>
    <w:rPr>
      <w:rFonts w:cs="Arial"/>
      <w:b/>
      <w:color w:val="355D6D"/>
      <w:szCs w:val="24"/>
    </w:rPr>
  </w:style>
  <w:style w:type="character" w:customStyle="1" w:styleId="HeadingChar">
    <w:name w:val="Heading Char"/>
    <w:basedOn w:val="DefaultParagraphFont"/>
    <w:link w:val="Heading"/>
    <w:rsid w:val="00424850"/>
    <w:rPr>
      <w:rFonts w:ascii="Arial" w:hAnsi="Arial" w:cs="Arial"/>
      <w:b/>
      <w:color w:val="355D6D"/>
      <w:sz w:val="24"/>
      <w:szCs w:val="24"/>
      <w:lang w:val="en-GB"/>
    </w:rPr>
  </w:style>
  <w:style w:type="paragraph" w:customStyle="1" w:styleId="Heading1">
    <w:name w:val="Heading_1"/>
    <w:basedOn w:val="Heading"/>
    <w:link w:val="Heading1Char0"/>
    <w:rsid w:val="00424850"/>
    <w:pPr>
      <w:numPr>
        <w:numId w:val="2"/>
      </w:numPr>
    </w:pPr>
    <w:rPr>
      <w:caps/>
      <w:sz w:val="32"/>
    </w:rPr>
  </w:style>
  <w:style w:type="character" w:customStyle="1" w:styleId="Heading1Char0">
    <w:name w:val="Heading_1 Char"/>
    <w:basedOn w:val="HeadingChar"/>
    <w:link w:val="Heading1"/>
    <w:rsid w:val="00424850"/>
    <w:rPr>
      <w:rFonts w:ascii="Arial" w:hAnsi="Arial" w:cs="Arial"/>
      <w:b/>
      <w:caps/>
      <w:color w:val="355D6D"/>
      <w:sz w:val="32"/>
      <w:szCs w:val="24"/>
      <w:lang w:val="en-GB"/>
    </w:rPr>
  </w:style>
  <w:style w:type="paragraph" w:customStyle="1" w:styleId="HeadingCover">
    <w:name w:val="Heading_Cover"/>
    <w:basedOn w:val="DOCTYPE"/>
    <w:link w:val="HeadingCoverChar"/>
    <w:rsid w:val="0049335D"/>
    <w:rPr>
      <w:caps/>
      <w:color w:val="335E6E"/>
      <w:sz w:val="28"/>
    </w:rPr>
  </w:style>
  <w:style w:type="character" w:customStyle="1" w:styleId="HeadingCoverChar">
    <w:name w:val="Heading_Cover Char"/>
    <w:basedOn w:val="DOCTYPEChar"/>
    <w:link w:val="HeadingCover"/>
    <w:rsid w:val="0049335D"/>
    <w:rPr>
      <w:rFonts w:ascii="Arial" w:hAnsi="Arial" w:cs="Arial"/>
      <w:b/>
      <w:caps/>
      <w:color w:val="335E6E"/>
      <w:sz w:val="28"/>
      <w:szCs w:val="20"/>
      <w:lang w:val="en-GB"/>
    </w:rPr>
  </w:style>
  <w:style w:type="paragraph" w:customStyle="1" w:styleId="Style2">
    <w:name w:val="Style2"/>
    <w:basedOn w:val="Body"/>
    <w:link w:val="Style2Char"/>
    <w:qFormat/>
    <w:rsid w:val="0049335D"/>
    <w:pPr>
      <w:spacing w:before="240" w:after="240"/>
      <w:ind w:left="907" w:hanging="907"/>
      <w:jc w:val="left"/>
      <w:outlineLvl w:val="1"/>
    </w:pPr>
    <w:rPr>
      <w:b/>
      <w:color w:val="003249"/>
      <w:sz w:val="28"/>
    </w:rPr>
  </w:style>
  <w:style w:type="character" w:customStyle="1" w:styleId="Style2Char">
    <w:name w:val="Style2 Char"/>
    <w:basedOn w:val="BodyChar"/>
    <w:link w:val="Style2"/>
    <w:rsid w:val="0049335D"/>
    <w:rPr>
      <w:rFonts w:ascii="Arial" w:hAnsi="Arial" w:cs="Arial"/>
      <w:b/>
      <w:color w:val="003249"/>
      <w:sz w:val="28"/>
      <w:szCs w:val="24"/>
      <w:lang w:val="en-GB"/>
    </w:rPr>
  </w:style>
  <w:style w:type="paragraph" w:customStyle="1" w:styleId="Heading01">
    <w:name w:val="Heading01"/>
    <w:basedOn w:val="Style2"/>
    <w:next w:val="Body"/>
    <w:link w:val="Heading01Char"/>
    <w:qFormat/>
    <w:rsid w:val="002B7227"/>
    <w:pPr>
      <w:numPr>
        <w:numId w:val="3"/>
      </w:numPr>
      <w:ind w:left="357" w:hanging="357"/>
    </w:pPr>
    <w:rPr>
      <w:caps/>
      <w:color w:val="335E6E"/>
      <w:sz w:val="32"/>
    </w:rPr>
  </w:style>
  <w:style w:type="character" w:customStyle="1" w:styleId="Heading01Char">
    <w:name w:val="Heading01 Char"/>
    <w:basedOn w:val="Style2Char"/>
    <w:link w:val="Heading01"/>
    <w:rsid w:val="002B7227"/>
    <w:rPr>
      <w:rFonts w:ascii="Arial" w:hAnsi="Arial" w:cs="Arial"/>
      <w:b/>
      <w:caps/>
      <w:color w:val="335E6E"/>
      <w:sz w:val="32"/>
      <w:szCs w:val="24"/>
      <w:lang w:val="en-GB"/>
    </w:rPr>
  </w:style>
  <w:style w:type="paragraph" w:customStyle="1" w:styleId="Heading02">
    <w:name w:val="Heading02"/>
    <w:basedOn w:val="Style2"/>
    <w:next w:val="Body"/>
    <w:link w:val="Heading02Char"/>
    <w:qFormat/>
    <w:rsid w:val="002B7227"/>
    <w:pPr>
      <w:numPr>
        <w:ilvl w:val="1"/>
        <w:numId w:val="3"/>
      </w:numPr>
      <w:ind w:left="544" w:hanging="544"/>
    </w:pPr>
  </w:style>
  <w:style w:type="character" w:customStyle="1" w:styleId="Heading02Char">
    <w:name w:val="Heading02 Char"/>
    <w:basedOn w:val="Style2Char"/>
    <w:link w:val="Heading02"/>
    <w:rsid w:val="002B7227"/>
    <w:rPr>
      <w:rFonts w:ascii="Arial" w:hAnsi="Arial" w:cs="Arial"/>
      <w:b/>
      <w:color w:val="003249"/>
      <w:sz w:val="28"/>
      <w:szCs w:val="24"/>
      <w:lang w:val="en-GB"/>
    </w:rPr>
  </w:style>
  <w:style w:type="paragraph" w:customStyle="1" w:styleId="Heading03">
    <w:name w:val="Heading03"/>
    <w:basedOn w:val="Style2"/>
    <w:next w:val="Body"/>
    <w:link w:val="Heading03Char"/>
    <w:qFormat/>
    <w:rsid w:val="002B7227"/>
    <w:pPr>
      <w:numPr>
        <w:ilvl w:val="2"/>
        <w:numId w:val="3"/>
      </w:numPr>
      <w:ind w:left="720" w:hanging="720"/>
    </w:pPr>
    <w:rPr>
      <w:i/>
      <w:color w:val="335E6E"/>
      <w:sz w:val="26"/>
      <w:szCs w:val="26"/>
    </w:rPr>
  </w:style>
  <w:style w:type="character" w:customStyle="1" w:styleId="Heading03Char">
    <w:name w:val="Heading03 Char"/>
    <w:basedOn w:val="Style2Char"/>
    <w:link w:val="Heading03"/>
    <w:rsid w:val="002B7227"/>
    <w:rPr>
      <w:rFonts w:ascii="Arial" w:hAnsi="Arial" w:cs="Arial"/>
      <w:b/>
      <w:i/>
      <w:color w:val="335E6E"/>
      <w:sz w:val="26"/>
      <w:szCs w:val="26"/>
      <w:lang w:val="en-GB"/>
    </w:rPr>
  </w:style>
  <w:style w:type="paragraph" w:customStyle="1" w:styleId="Heading04">
    <w:name w:val="Heading04"/>
    <w:basedOn w:val="Style2"/>
    <w:next w:val="Body"/>
    <w:link w:val="Heading04Char"/>
    <w:qFormat/>
    <w:rsid w:val="002B7227"/>
    <w:pPr>
      <w:numPr>
        <w:ilvl w:val="3"/>
        <w:numId w:val="3"/>
      </w:numPr>
      <w:ind w:left="868" w:hanging="868"/>
    </w:pPr>
    <w:rPr>
      <w:sz w:val="24"/>
    </w:rPr>
  </w:style>
  <w:style w:type="character" w:customStyle="1" w:styleId="Heading04Char">
    <w:name w:val="Heading04 Char"/>
    <w:basedOn w:val="Style2Char"/>
    <w:link w:val="Heading04"/>
    <w:rsid w:val="002B7227"/>
    <w:rPr>
      <w:rFonts w:ascii="Arial" w:hAnsi="Arial" w:cs="Arial"/>
      <w:b/>
      <w:color w:val="003249"/>
      <w:sz w:val="24"/>
      <w:szCs w:val="24"/>
      <w:lang w:val="en-GB"/>
    </w:rPr>
  </w:style>
  <w:style w:type="paragraph" w:customStyle="1" w:styleId="Heading05">
    <w:name w:val="Heading05"/>
    <w:basedOn w:val="Style2"/>
    <w:next w:val="Body"/>
    <w:link w:val="Heading05Char"/>
    <w:qFormat/>
    <w:rsid w:val="002B7227"/>
    <w:pPr>
      <w:numPr>
        <w:ilvl w:val="4"/>
        <w:numId w:val="3"/>
      </w:numPr>
      <w:ind w:left="1066" w:hanging="1066"/>
    </w:pPr>
    <w:rPr>
      <w:i/>
      <w:sz w:val="24"/>
    </w:rPr>
  </w:style>
  <w:style w:type="character" w:customStyle="1" w:styleId="Heading05Char">
    <w:name w:val="Heading05 Char"/>
    <w:basedOn w:val="Style2Char"/>
    <w:link w:val="Heading05"/>
    <w:rsid w:val="002B7227"/>
    <w:rPr>
      <w:rFonts w:ascii="Arial" w:hAnsi="Arial" w:cs="Arial"/>
      <w:b/>
      <w:i/>
      <w:color w:val="003249"/>
      <w:sz w:val="24"/>
      <w:szCs w:val="24"/>
      <w:lang w:val="en-GB"/>
    </w:rPr>
  </w:style>
  <w:style w:type="paragraph" w:styleId="HTMLAddress">
    <w:name w:val="HTML Address"/>
    <w:basedOn w:val="Normal"/>
    <w:link w:val="HTMLAddressChar"/>
    <w:semiHidden/>
    <w:unhideWhenUsed/>
    <w:rsid w:val="00424850"/>
    <w:pPr>
      <w:spacing w:after="0" w:line="240" w:lineRule="auto"/>
    </w:pPr>
    <w:rPr>
      <w:rFonts w:ascii="Georgia" w:eastAsia="Times New Roman" w:hAnsi="Georgia" w:cs="Times New Roman"/>
      <w:i/>
      <w:iCs/>
      <w:szCs w:val="24"/>
      <w:lang w:val="en-US"/>
    </w:rPr>
  </w:style>
  <w:style w:type="character" w:customStyle="1" w:styleId="HTMLAddressChar">
    <w:name w:val="HTML Address Char"/>
    <w:basedOn w:val="DefaultParagraphFont"/>
    <w:link w:val="HTMLAddress"/>
    <w:semiHidden/>
    <w:rsid w:val="00424850"/>
    <w:rPr>
      <w:rFonts w:ascii="Georgia" w:eastAsia="Times New Roman" w:hAnsi="Georgia" w:cs="Times New Roman"/>
      <w:i/>
      <w:iCs/>
      <w:sz w:val="24"/>
      <w:szCs w:val="24"/>
      <w:lang w:val="en-US"/>
    </w:rPr>
  </w:style>
  <w:style w:type="character" w:styleId="Hyperlink">
    <w:name w:val="Hyperlink"/>
    <w:basedOn w:val="DefaultParagraphFont"/>
    <w:uiPriority w:val="99"/>
    <w:unhideWhenUsed/>
    <w:rsid w:val="00424850"/>
    <w:rPr>
      <w:color w:val="0563C1" w:themeColor="hyperlink"/>
      <w:u w:val="single"/>
    </w:rPr>
  </w:style>
  <w:style w:type="paragraph" w:styleId="ListParagraph">
    <w:name w:val="List Paragraph"/>
    <w:basedOn w:val="Normal"/>
    <w:uiPriority w:val="99"/>
    <w:qFormat/>
    <w:rsid w:val="00424850"/>
    <w:pPr>
      <w:ind w:left="720"/>
      <w:contextualSpacing/>
    </w:pPr>
  </w:style>
  <w:style w:type="paragraph" w:styleId="TOC1">
    <w:name w:val="toc 1"/>
    <w:basedOn w:val="Normal"/>
    <w:next w:val="Normal"/>
    <w:link w:val="TOC1Char"/>
    <w:autoRedefine/>
    <w:uiPriority w:val="39"/>
    <w:unhideWhenUsed/>
    <w:rsid w:val="00424850"/>
    <w:pPr>
      <w:spacing w:after="100"/>
    </w:pPr>
  </w:style>
  <w:style w:type="character" w:customStyle="1" w:styleId="TOC1Char">
    <w:name w:val="TOC 1 Char"/>
    <w:basedOn w:val="DefaultParagraphFont"/>
    <w:link w:val="TOC1"/>
    <w:uiPriority w:val="39"/>
    <w:rsid w:val="00424850"/>
    <w:rPr>
      <w:rFonts w:ascii="Arial" w:hAnsi="Arial"/>
      <w:lang w:val="en-GB"/>
    </w:rPr>
  </w:style>
  <w:style w:type="paragraph" w:customStyle="1" w:styleId="Style1">
    <w:name w:val="Style1"/>
    <w:basedOn w:val="TOC1"/>
    <w:link w:val="Style1Char"/>
    <w:qFormat/>
    <w:rsid w:val="00E40735"/>
    <w:rPr>
      <w:color w:val="44546A"/>
    </w:rPr>
  </w:style>
  <w:style w:type="character" w:customStyle="1" w:styleId="Style1Char">
    <w:name w:val="Style1 Char"/>
    <w:basedOn w:val="TOC1Char"/>
    <w:link w:val="Style1"/>
    <w:rsid w:val="00E40735"/>
    <w:rPr>
      <w:rFonts w:ascii="Arial" w:hAnsi="Arial"/>
      <w:color w:val="44546A"/>
      <w:sz w:val="24"/>
      <w:lang w:val="en-GB"/>
    </w:rPr>
  </w:style>
  <w:style w:type="paragraph" w:styleId="TableofFigures">
    <w:name w:val="table of figures"/>
    <w:basedOn w:val="Normal"/>
    <w:next w:val="Normal"/>
    <w:link w:val="TableofFiguresChar"/>
    <w:uiPriority w:val="99"/>
    <w:unhideWhenUsed/>
    <w:rsid w:val="00424850"/>
    <w:pPr>
      <w:spacing w:after="0"/>
    </w:pPr>
  </w:style>
  <w:style w:type="character" w:customStyle="1" w:styleId="TableofFiguresChar">
    <w:name w:val="Table of Figures Char"/>
    <w:basedOn w:val="DefaultParagraphFont"/>
    <w:link w:val="TableofFigures"/>
    <w:uiPriority w:val="99"/>
    <w:semiHidden/>
    <w:rsid w:val="00424850"/>
    <w:rPr>
      <w:lang w:val="en-GB"/>
    </w:rPr>
  </w:style>
  <w:style w:type="paragraph" w:customStyle="1" w:styleId="TABLE">
    <w:name w:val="TABLE"/>
    <w:basedOn w:val="TableofFigures"/>
    <w:link w:val="TABLEChar"/>
    <w:qFormat/>
    <w:rsid w:val="00E40735"/>
    <w:pPr>
      <w:spacing w:line="240" w:lineRule="auto"/>
    </w:pPr>
    <w:rPr>
      <w:rFonts w:cs="Arial"/>
      <w:color w:val="44546A"/>
      <w:szCs w:val="24"/>
    </w:rPr>
  </w:style>
  <w:style w:type="character" w:customStyle="1" w:styleId="TABLEChar">
    <w:name w:val="TABLE Char"/>
    <w:basedOn w:val="TableofFiguresChar"/>
    <w:link w:val="TABLE"/>
    <w:rsid w:val="00E40735"/>
    <w:rPr>
      <w:rFonts w:ascii="Arial" w:hAnsi="Arial" w:cs="Arial"/>
      <w:color w:val="44546A"/>
      <w:sz w:val="24"/>
      <w:szCs w:val="24"/>
      <w:lang w:val="en-GB"/>
    </w:rPr>
  </w:style>
  <w:style w:type="table" w:styleId="TableGrid">
    <w:name w:val="Table Grid"/>
    <w:basedOn w:val="TableNormal"/>
    <w:rsid w:val="0042485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Heading10"/>
    <w:link w:val="Title1Char"/>
    <w:rsid w:val="0049335D"/>
    <w:pPr>
      <w:numPr>
        <w:numId w:val="4"/>
      </w:numPr>
    </w:pPr>
    <w:rPr>
      <w:rFonts w:ascii="Arial" w:hAnsi="Arial"/>
      <w:b/>
      <w:caps/>
      <w:color w:val="335E6E"/>
    </w:rPr>
  </w:style>
  <w:style w:type="character" w:customStyle="1" w:styleId="Title1Char">
    <w:name w:val="Title1 Char"/>
    <w:basedOn w:val="Heading1Char"/>
    <w:link w:val="Title1"/>
    <w:rsid w:val="0049335D"/>
    <w:rPr>
      <w:rFonts w:ascii="Arial" w:eastAsiaTheme="majorEastAsia" w:hAnsi="Arial" w:cstheme="majorBidi"/>
      <w:b/>
      <w:caps/>
      <w:color w:val="335E6E"/>
      <w:sz w:val="32"/>
      <w:szCs w:val="32"/>
      <w:lang w:val="en-GB"/>
    </w:rPr>
  </w:style>
  <w:style w:type="paragraph" w:customStyle="1" w:styleId="Title2level">
    <w:name w:val="Title2level"/>
    <w:basedOn w:val="Title1"/>
    <w:next w:val="Normal"/>
    <w:link w:val="Title2levelChar"/>
    <w:rsid w:val="00424850"/>
    <w:pPr>
      <w:keepLines w:val="0"/>
      <w:numPr>
        <w:numId w:val="5"/>
      </w:numPr>
      <w:spacing w:after="240" w:line="360" w:lineRule="auto"/>
      <w:outlineLvl w:val="1"/>
    </w:pPr>
  </w:style>
  <w:style w:type="character" w:customStyle="1" w:styleId="Title2levelChar">
    <w:name w:val="Title2level Char"/>
    <w:basedOn w:val="Title1Char"/>
    <w:link w:val="Title2level"/>
    <w:rsid w:val="00424850"/>
    <w:rPr>
      <w:rFonts w:ascii="Arial" w:eastAsiaTheme="majorEastAsia" w:hAnsi="Arial" w:cstheme="majorBidi"/>
      <w:b/>
      <w:caps/>
      <w:color w:val="335E6E"/>
      <w:sz w:val="32"/>
      <w:szCs w:val="32"/>
      <w:lang w:val="en-GB"/>
    </w:rPr>
  </w:style>
  <w:style w:type="paragraph" w:customStyle="1" w:styleId="Title3level">
    <w:name w:val="Title3_level"/>
    <w:basedOn w:val="Normal"/>
    <w:next w:val="Normal"/>
    <w:link w:val="Title3levelChar"/>
    <w:rsid w:val="0049335D"/>
    <w:pPr>
      <w:framePr w:wrap="around" w:vAnchor="text" w:hAnchor="text" w:y="1"/>
      <w:numPr>
        <w:numId w:val="6"/>
      </w:numPr>
      <w:tabs>
        <w:tab w:val="left" w:pos="907"/>
      </w:tabs>
      <w:spacing w:before="240" w:after="240" w:line="240" w:lineRule="auto"/>
      <w:outlineLvl w:val="2"/>
    </w:pPr>
    <w:rPr>
      <w:b/>
      <w:color w:val="335E6E"/>
      <w:sz w:val="26"/>
    </w:rPr>
  </w:style>
  <w:style w:type="character" w:customStyle="1" w:styleId="Title3levelChar">
    <w:name w:val="Title3_level Char"/>
    <w:basedOn w:val="DefaultParagraphFont"/>
    <w:link w:val="Title3level"/>
    <w:rsid w:val="0049335D"/>
    <w:rPr>
      <w:rFonts w:ascii="Arial" w:hAnsi="Arial"/>
      <w:b/>
      <w:color w:val="335E6E"/>
      <w:sz w:val="26"/>
      <w:lang w:val="en-GB"/>
    </w:rPr>
  </w:style>
  <w:style w:type="paragraph" w:styleId="TOC2">
    <w:name w:val="toc 2"/>
    <w:basedOn w:val="Normal"/>
    <w:next w:val="Normal"/>
    <w:autoRedefine/>
    <w:uiPriority w:val="39"/>
    <w:unhideWhenUsed/>
    <w:rsid w:val="00424850"/>
    <w:pPr>
      <w:spacing w:after="100" w:line="360" w:lineRule="auto"/>
    </w:pPr>
    <w:rPr>
      <w:rFonts w:eastAsiaTheme="minorEastAsia" w:cs="Times New Roman"/>
      <w:lang w:val="en-US"/>
    </w:rPr>
  </w:style>
  <w:style w:type="paragraph" w:styleId="TOC3">
    <w:name w:val="toc 3"/>
    <w:basedOn w:val="Normal"/>
    <w:next w:val="Normal"/>
    <w:autoRedefine/>
    <w:uiPriority w:val="39"/>
    <w:unhideWhenUsed/>
    <w:rsid w:val="00424850"/>
    <w:pPr>
      <w:spacing w:after="100"/>
    </w:pPr>
    <w:rPr>
      <w:rFonts w:eastAsiaTheme="minorEastAsia" w:cs="Times New Roman"/>
      <w:lang w:val="en-US"/>
    </w:rPr>
  </w:style>
  <w:style w:type="paragraph" w:styleId="TOC4">
    <w:name w:val="toc 4"/>
    <w:basedOn w:val="Normal"/>
    <w:next w:val="Normal"/>
    <w:autoRedefine/>
    <w:uiPriority w:val="39"/>
    <w:unhideWhenUsed/>
    <w:rsid w:val="00424850"/>
    <w:pPr>
      <w:spacing w:after="100" w:line="360" w:lineRule="auto"/>
    </w:pPr>
  </w:style>
  <w:style w:type="paragraph" w:styleId="TOC5">
    <w:name w:val="toc 5"/>
    <w:basedOn w:val="Normal"/>
    <w:next w:val="Normal"/>
    <w:autoRedefine/>
    <w:uiPriority w:val="39"/>
    <w:unhideWhenUsed/>
    <w:rsid w:val="00424850"/>
    <w:pPr>
      <w:spacing w:after="100"/>
    </w:pPr>
  </w:style>
  <w:style w:type="paragraph" w:styleId="TOCHeading">
    <w:name w:val="TOC Heading"/>
    <w:basedOn w:val="TOC1"/>
    <w:next w:val="Normal"/>
    <w:uiPriority w:val="39"/>
    <w:unhideWhenUsed/>
    <w:qFormat/>
    <w:rsid w:val="00424850"/>
    <w:rPr>
      <w:lang w:val="en-US"/>
    </w:rPr>
  </w:style>
  <w:style w:type="character" w:styleId="PlaceholderText">
    <w:name w:val="Placeholder Text"/>
    <w:basedOn w:val="DefaultParagraphFont"/>
    <w:uiPriority w:val="99"/>
    <w:semiHidden/>
    <w:rsid w:val="001930DA"/>
    <w:rPr>
      <w:color w:val="808080"/>
    </w:rPr>
  </w:style>
  <w:style w:type="paragraph" w:customStyle="1" w:styleId="DataLabel">
    <w:name w:val="Data Label"/>
    <w:link w:val="DataLabelChar"/>
    <w:uiPriority w:val="19"/>
    <w:rsid w:val="002850A0"/>
    <w:pPr>
      <w:tabs>
        <w:tab w:val="left" w:pos="3960"/>
        <w:tab w:val="left" w:pos="4860"/>
        <w:tab w:val="left" w:pos="6840"/>
      </w:tabs>
      <w:spacing w:after="0" w:line="240" w:lineRule="exact"/>
    </w:pPr>
    <w:rPr>
      <w:rFonts w:ascii="Georgia" w:eastAsia="Times New Roman" w:hAnsi="Georgia" w:cs="Georgia"/>
      <w:b/>
      <w:color w:val="211E1E"/>
      <w:sz w:val="18"/>
      <w:szCs w:val="18"/>
      <w:lang w:val="en-GB" w:eastAsia="it-IT"/>
    </w:rPr>
  </w:style>
  <w:style w:type="character" w:customStyle="1" w:styleId="DataLabelChar">
    <w:name w:val="Data Label Char"/>
    <w:basedOn w:val="DefaultParagraphFont"/>
    <w:link w:val="DataLabel"/>
    <w:uiPriority w:val="19"/>
    <w:rsid w:val="002850A0"/>
    <w:rPr>
      <w:rFonts w:ascii="Georgia" w:eastAsia="Times New Roman" w:hAnsi="Georgia" w:cs="Georgia"/>
      <w:b/>
      <w:color w:val="211E1E"/>
      <w:sz w:val="18"/>
      <w:szCs w:val="18"/>
      <w:lang w:val="en-GB" w:eastAsia="it-IT"/>
    </w:rPr>
  </w:style>
  <w:style w:type="paragraph" w:customStyle="1" w:styleId="ESA-Address">
    <w:name w:val="ESA-Address"/>
    <w:basedOn w:val="Normal"/>
    <w:semiHidden/>
    <w:rsid w:val="008700D4"/>
    <w:pPr>
      <w:spacing w:after="0" w:line="240" w:lineRule="auto"/>
      <w:jc w:val="right"/>
    </w:pPr>
    <w:rPr>
      <w:rFonts w:ascii="NotesEsa" w:eastAsia="Times New Roman" w:hAnsi="NotesEsa" w:cs="Times New Roman"/>
      <w:noProof/>
      <w:sz w:val="16"/>
      <w:szCs w:val="16"/>
      <w:lang w:val="en-US"/>
    </w:rPr>
  </w:style>
  <w:style w:type="character" w:customStyle="1" w:styleId="Data1">
    <w:name w:val="Data1"/>
    <w:basedOn w:val="DefaultParagraphFont"/>
    <w:uiPriority w:val="19"/>
    <w:qFormat/>
    <w:rsid w:val="00AA7719"/>
    <w:rPr>
      <w:rFonts w:ascii="Arial" w:hAnsi="Arial" w:hint="default"/>
      <w:b w:val="0"/>
      <w:bCs w:val="0"/>
      <w:sz w:val="18"/>
    </w:rPr>
  </w:style>
  <w:style w:type="character" w:customStyle="1" w:styleId="Heading9Char">
    <w:name w:val="Heading 9 Char"/>
    <w:basedOn w:val="DefaultParagraphFont"/>
    <w:link w:val="Heading9"/>
    <w:semiHidden/>
    <w:rsid w:val="0063475E"/>
    <w:rPr>
      <w:rFonts w:asciiTheme="majorHAnsi" w:eastAsiaTheme="majorEastAsia" w:hAnsiTheme="majorHAnsi" w:cstheme="majorBidi"/>
      <w:i/>
      <w:iCs/>
      <w:noProof/>
      <w:color w:val="404040" w:themeColor="text1" w:themeTint="BF"/>
      <w:sz w:val="20"/>
      <w:szCs w:val="20"/>
      <w:lang w:val="en-GB" w:eastAsia="it-IT"/>
    </w:rPr>
  </w:style>
  <w:style w:type="paragraph" w:styleId="Caption">
    <w:name w:val="caption"/>
    <w:basedOn w:val="Normal"/>
    <w:next w:val="Normal"/>
    <w:qFormat/>
    <w:rsid w:val="0063475E"/>
    <w:pPr>
      <w:spacing w:after="0" w:line="240" w:lineRule="auto"/>
      <w:jc w:val="both"/>
    </w:pPr>
    <w:rPr>
      <w:rFonts w:ascii="Calibri" w:eastAsia="Times New Roman" w:hAnsi="Calibri" w:cs="Times New Roman"/>
      <w:b/>
      <w:bCs/>
      <w:noProof/>
      <w:sz w:val="20"/>
      <w:szCs w:val="20"/>
      <w:lang w:eastAsia="it-IT"/>
    </w:rPr>
  </w:style>
  <w:style w:type="paragraph" w:styleId="BalloonText">
    <w:name w:val="Balloon Text"/>
    <w:basedOn w:val="Normal"/>
    <w:link w:val="BalloonTextChar"/>
    <w:rsid w:val="003D588F"/>
    <w:pPr>
      <w:spacing w:after="0" w:line="240" w:lineRule="auto"/>
      <w:jc w:val="both"/>
    </w:pPr>
    <w:rPr>
      <w:rFonts w:ascii="Lucida Grande" w:eastAsia="Times New Roman" w:hAnsi="Lucida Grande" w:cs="Lucida Grande"/>
      <w:noProof/>
      <w:sz w:val="18"/>
      <w:szCs w:val="18"/>
      <w:lang w:eastAsia="it-IT"/>
    </w:rPr>
  </w:style>
  <w:style w:type="character" w:customStyle="1" w:styleId="BalloonTextChar">
    <w:name w:val="Balloon Text Char"/>
    <w:basedOn w:val="DefaultParagraphFont"/>
    <w:link w:val="BalloonText"/>
    <w:rsid w:val="003D588F"/>
    <w:rPr>
      <w:rFonts w:ascii="Lucida Grande" w:eastAsia="Times New Roman" w:hAnsi="Lucida Grande" w:cs="Lucida Grande"/>
      <w:noProof/>
      <w:sz w:val="18"/>
      <w:szCs w:val="18"/>
      <w:lang w:val="en-GB" w:eastAsia="it-IT"/>
    </w:rPr>
  </w:style>
  <w:style w:type="character" w:styleId="Strong">
    <w:name w:val="Strong"/>
    <w:basedOn w:val="DefaultParagraphFont"/>
    <w:qFormat/>
    <w:rsid w:val="003D588F"/>
    <w:rPr>
      <w:b/>
      <w:bCs/>
    </w:rPr>
  </w:style>
  <w:style w:type="paragraph" w:styleId="Title">
    <w:name w:val="Title"/>
    <w:basedOn w:val="Normal"/>
    <w:next w:val="Normal"/>
    <w:link w:val="TitleChar"/>
    <w:qFormat/>
    <w:rsid w:val="003D588F"/>
    <w:pPr>
      <w:spacing w:after="300" w:line="240" w:lineRule="auto"/>
      <w:contextualSpacing/>
      <w:jc w:val="both"/>
    </w:pPr>
    <w:rPr>
      <w:rFonts w:eastAsiaTheme="majorEastAsia" w:cstheme="majorBidi"/>
      <w:b/>
      <w:noProof/>
      <w:color w:val="808080" w:themeColor="background1" w:themeShade="80"/>
      <w:spacing w:val="5"/>
      <w:kern w:val="28"/>
      <w:sz w:val="52"/>
      <w:szCs w:val="52"/>
      <w:lang w:eastAsia="it-IT"/>
    </w:rPr>
  </w:style>
  <w:style w:type="character" w:customStyle="1" w:styleId="TitleChar">
    <w:name w:val="Title Char"/>
    <w:basedOn w:val="DefaultParagraphFont"/>
    <w:link w:val="Title"/>
    <w:rsid w:val="003D588F"/>
    <w:rPr>
      <w:rFonts w:ascii="Arial" w:eastAsiaTheme="majorEastAsia" w:hAnsi="Arial" w:cstheme="majorBidi"/>
      <w:b/>
      <w:noProof/>
      <w:color w:val="808080" w:themeColor="background1" w:themeShade="80"/>
      <w:spacing w:val="5"/>
      <w:kern w:val="28"/>
      <w:sz w:val="52"/>
      <w:szCs w:val="52"/>
      <w:lang w:val="en-GB" w:eastAsia="it-IT"/>
    </w:rPr>
  </w:style>
  <w:style w:type="paragraph" w:customStyle="1" w:styleId="Default">
    <w:name w:val="Default"/>
    <w:rsid w:val="003D588F"/>
    <w:pPr>
      <w:autoSpaceDE w:val="0"/>
      <w:autoSpaceDN w:val="0"/>
      <w:adjustRightInd w:val="0"/>
      <w:spacing w:after="0" w:line="240" w:lineRule="auto"/>
    </w:pPr>
    <w:rPr>
      <w:rFonts w:ascii="Calibri" w:eastAsia="Times New Roman" w:hAnsi="Calibri" w:cs="Calibri"/>
      <w:color w:val="000000"/>
      <w:sz w:val="24"/>
      <w:szCs w:val="24"/>
      <w:lang w:eastAsia="it-IT"/>
    </w:rPr>
  </w:style>
  <w:style w:type="character" w:styleId="CommentReference">
    <w:name w:val="annotation reference"/>
    <w:basedOn w:val="DefaultParagraphFont"/>
    <w:semiHidden/>
    <w:unhideWhenUsed/>
    <w:rsid w:val="003D588F"/>
    <w:rPr>
      <w:sz w:val="16"/>
      <w:szCs w:val="16"/>
    </w:rPr>
  </w:style>
  <w:style w:type="paragraph" w:styleId="CommentText">
    <w:name w:val="annotation text"/>
    <w:basedOn w:val="Normal"/>
    <w:link w:val="CommentTextChar"/>
    <w:semiHidden/>
    <w:unhideWhenUsed/>
    <w:rsid w:val="003D588F"/>
    <w:pPr>
      <w:spacing w:after="0" w:line="240" w:lineRule="auto"/>
      <w:jc w:val="both"/>
    </w:pPr>
    <w:rPr>
      <w:rFonts w:ascii="Calibri" w:eastAsia="Times New Roman" w:hAnsi="Calibri" w:cs="Times New Roman"/>
      <w:sz w:val="20"/>
      <w:szCs w:val="20"/>
      <w:lang w:eastAsia="it-IT"/>
    </w:rPr>
  </w:style>
  <w:style w:type="character" w:customStyle="1" w:styleId="CommentTextChar">
    <w:name w:val="Comment Text Char"/>
    <w:basedOn w:val="DefaultParagraphFont"/>
    <w:link w:val="CommentText"/>
    <w:semiHidden/>
    <w:rsid w:val="003D588F"/>
    <w:rPr>
      <w:rFonts w:ascii="Calibri" w:eastAsia="Times New Roman" w:hAnsi="Calibri" w:cs="Times New Roman"/>
      <w:sz w:val="20"/>
      <w:szCs w:val="20"/>
      <w:lang w:val="en-GB" w:eastAsia="it-IT"/>
    </w:rPr>
  </w:style>
  <w:style w:type="paragraph" w:styleId="CommentSubject">
    <w:name w:val="annotation subject"/>
    <w:basedOn w:val="CommentText"/>
    <w:next w:val="CommentText"/>
    <w:link w:val="CommentSubjectChar"/>
    <w:semiHidden/>
    <w:unhideWhenUsed/>
    <w:rsid w:val="003D588F"/>
    <w:rPr>
      <w:b/>
      <w:bCs/>
    </w:rPr>
  </w:style>
  <w:style w:type="character" w:customStyle="1" w:styleId="CommentSubjectChar">
    <w:name w:val="Comment Subject Char"/>
    <w:basedOn w:val="CommentTextChar"/>
    <w:link w:val="CommentSubject"/>
    <w:semiHidden/>
    <w:rsid w:val="003D588F"/>
    <w:rPr>
      <w:rFonts w:ascii="Calibri" w:eastAsia="Times New Roman" w:hAnsi="Calibri" w:cs="Times New Roman"/>
      <w:b/>
      <w:bCs/>
      <w:sz w:val="20"/>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ftherios.karagian\AppData\Roaming\Microsoft\Templates\2020%20ESA%20Standard%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0A1C0FA90547BFA235AB089E197542"/>
        <w:category>
          <w:name w:val="General"/>
          <w:gallery w:val="placeholder"/>
        </w:category>
        <w:types>
          <w:type w:val="bbPlcHdr"/>
        </w:types>
        <w:behaviors>
          <w:behavior w:val="content"/>
        </w:behaviors>
        <w:guid w:val="{4B0BB18B-313C-4B79-B372-DAD725F02319}"/>
      </w:docPartPr>
      <w:docPartBody>
        <w:p w:rsidR="00CF66B7" w:rsidRDefault="00CF66B7">
          <w:pPr>
            <w:pStyle w:val="BD0A1C0FA90547BFA235AB089E197542"/>
          </w:pPr>
          <w:r w:rsidRPr="00063376">
            <w:rPr>
              <w:rStyle w:val="HeadingCoverChar"/>
            </w:rPr>
            <w:t>[Title]</w:t>
          </w:r>
        </w:p>
      </w:docPartBody>
    </w:docPart>
    <w:docPart>
      <w:docPartPr>
        <w:name w:val="7548E415D94745488B2528EBEFEE8802"/>
        <w:category>
          <w:name w:val="General"/>
          <w:gallery w:val="placeholder"/>
        </w:category>
        <w:types>
          <w:type w:val="bbPlcHdr"/>
        </w:types>
        <w:behaviors>
          <w:behavior w:val="content"/>
        </w:behaviors>
        <w:guid w:val="{48895138-C44B-4C86-AE2B-E15482AED64A}"/>
      </w:docPartPr>
      <w:docPartBody>
        <w:p w:rsidR="00CF66B7" w:rsidRDefault="00CF66B7">
          <w:pPr>
            <w:pStyle w:val="7548E415D94745488B2528EBEFEE8802"/>
          </w:pPr>
          <w:r w:rsidRPr="00087E12">
            <w:t>[Title]</w:t>
          </w:r>
        </w:p>
      </w:docPartBody>
    </w:docPart>
    <w:docPart>
      <w:docPartPr>
        <w:name w:val="E223A49134F54E739D4DE08D33B878E6"/>
        <w:category>
          <w:name w:val="General"/>
          <w:gallery w:val="placeholder"/>
        </w:category>
        <w:types>
          <w:type w:val="bbPlcHdr"/>
        </w:types>
        <w:behaviors>
          <w:behavior w:val="content"/>
        </w:behaviors>
        <w:guid w:val="{623CC6B7-0391-4720-AA1A-F6AE9D89321D}"/>
      </w:docPartPr>
      <w:docPartBody>
        <w:p w:rsidR="00CF66B7" w:rsidRDefault="00CF66B7">
          <w:pPr>
            <w:pStyle w:val="E223A49134F54E739D4DE08D33B878E6"/>
          </w:pPr>
          <w:r w:rsidRPr="002442B5">
            <w:t>[Issue]</w:t>
          </w:r>
        </w:p>
      </w:docPartBody>
    </w:docPart>
    <w:docPart>
      <w:docPartPr>
        <w:name w:val="20DF1A0519B34718AC606C0F97B78031"/>
        <w:category>
          <w:name w:val="General"/>
          <w:gallery w:val="placeholder"/>
        </w:category>
        <w:types>
          <w:type w:val="bbPlcHdr"/>
        </w:types>
        <w:behaviors>
          <w:behavior w:val="content"/>
        </w:behaviors>
        <w:guid w:val="{666150FC-4CF2-419B-91E4-D94A8EB75495}"/>
      </w:docPartPr>
      <w:docPartBody>
        <w:p w:rsidR="00CF66B7" w:rsidRDefault="00CF66B7">
          <w:pPr>
            <w:pStyle w:val="20DF1A0519B34718AC606C0F97B78031"/>
          </w:pPr>
          <w:r w:rsidRPr="00087E12">
            <w:rPr>
              <w:rStyle w:val="PlaceholderText"/>
            </w:rPr>
            <w:t>[Revision]</w:t>
          </w:r>
        </w:p>
      </w:docPartBody>
    </w:docPart>
    <w:docPart>
      <w:docPartPr>
        <w:name w:val="E295720710894721A040054AF1D80C81"/>
        <w:category>
          <w:name w:val="General"/>
          <w:gallery w:val="placeholder"/>
        </w:category>
        <w:types>
          <w:type w:val="bbPlcHdr"/>
        </w:types>
        <w:behaviors>
          <w:behavior w:val="content"/>
        </w:behaviors>
        <w:guid w:val="{810374EB-0A8B-4FEC-AE5E-21B6BD5CB4BE}"/>
      </w:docPartPr>
      <w:docPartBody>
        <w:p w:rsidR="00CF66B7" w:rsidRDefault="00CF66B7">
          <w:pPr>
            <w:pStyle w:val="E295720710894721A040054AF1D80C81"/>
          </w:pPr>
          <w:r w:rsidRPr="0022446E">
            <w:rPr>
              <w:bCs/>
            </w:rPr>
            <w:t>[Author]</w:t>
          </w:r>
        </w:p>
      </w:docPartBody>
    </w:docPart>
    <w:docPart>
      <w:docPartPr>
        <w:name w:val="4BF14D22EC094618AC7E5279D91F14B2"/>
        <w:category>
          <w:name w:val="General"/>
          <w:gallery w:val="placeholder"/>
        </w:category>
        <w:types>
          <w:type w:val="bbPlcHdr"/>
        </w:types>
        <w:behaviors>
          <w:behavior w:val="content"/>
        </w:behaviors>
        <w:guid w:val="{204F4AA9-2D8F-456D-A971-61BBE0D8E8D5}"/>
      </w:docPartPr>
      <w:docPartBody>
        <w:p w:rsidR="00CF66B7" w:rsidRDefault="00CF66B7">
          <w:pPr>
            <w:pStyle w:val="4BF14D22EC094618AC7E5279D91F14B2"/>
          </w:pPr>
          <w:r w:rsidRPr="00087E12">
            <w:rPr>
              <w:rStyle w:val="PlaceholderText"/>
            </w:rPr>
            <w:t>[Issue Date]</w:t>
          </w:r>
        </w:p>
      </w:docPartBody>
    </w:docPart>
    <w:docPart>
      <w:docPartPr>
        <w:name w:val="B6CB7FE3A6D8408399AD57FAD115D4F2"/>
        <w:category>
          <w:name w:val="General"/>
          <w:gallery w:val="placeholder"/>
        </w:category>
        <w:types>
          <w:type w:val="bbPlcHdr"/>
        </w:types>
        <w:behaviors>
          <w:behavior w:val="content"/>
        </w:behaviors>
        <w:guid w:val="{266D23CE-F8CE-444C-87A5-B7E56AD53401}"/>
      </w:docPartPr>
      <w:docPartBody>
        <w:p w:rsidR="00CF66B7" w:rsidRDefault="00CF66B7">
          <w:pPr>
            <w:pStyle w:val="B6CB7FE3A6D8408399AD57FAD115D4F2"/>
          </w:pPr>
          <w:r w:rsidRPr="002442B5">
            <w:t>[Issue]</w:t>
          </w:r>
        </w:p>
      </w:docPartBody>
    </w:docPart>
    <w:docPart>
      <w:docPartPr>
        <w:name w:val="653158E6F7114AB68EAAC03B24CFA0B9"/>
        <w:category>
          <w:name w:val="General"/>
          <w:gallery w:val="placeholder"/>
        </w:category>
        <w:types>
          <w:type w:val="bbPlcHdr"/>
        </w:types>
        <w:behaviors>
          <w:behavior w:val="content"/>
        </w:behaviors>
        <w:guid w:val="{09A91AAB-80F4-491F-AD42-0038EDE56B60}"/>
      </w:docPartPr>
      <w:docPartBody>
        <w:p w:rsidR="00CF66B7" w:rsidRDefault="00CF66B7">
          <w:pPr>
            <w:pStyle w:val="653158E6F7114AB68EAAC03B24CFA0B9"/>
          </w:pPr>
          <w:r w:rsidRPr="00087E12">
            <w:rPr>
              <w:rStyle w:val="PlaceholderText"/>
            </w:rPr>
            <w:t>[Revision]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esEsa">
    <w:panose1 w:val="02000506030000020004"/>
    <w:charset w:val="00"/>
    <w:family w:val="auto"/>
    <w:pitch w:val="variable"/>
    <w:sig w:usb0="800000EF" w:usb1="4000206A" w:usb2="00000000" w:usb3="00000000" w:csb0="00000093"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6B7"/>
    <w:rsid w:val="00CF6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over">
    <w:name w:val="Heading_Cover"/>
    <w:basedOn w:val="Normal"/>
    <w:link w:val="HeadingCoverChar"/>
    <w:pPr>
      <w:spacing w:after="0" w:line="360" w:lineRule="auto"/>
    </w:pPr>
    <w:rPr>
      <w:rFonts w:ascii="Arial" w:eastAsiaTheme="minorHAnsi" w:hAnsi="Arial" w:cs="Arial"/>
      <w:b/>
      <w:caps/>
      <w:color w:val="335E6E"/>
      <w:sz w:val="28"/>
      <w:szCs w:val="20"/>
      <w:lang w:eastAsia="en-US"/>
    </w:rPr>
  </w:style>
  <w:style w:type="character" w:customStyle="1" w:styleId="HeadingCoverChar">
    <w:name w:val="Heading_Cover Char"/>
    <w:basedOn w:val="DefaultParagraphFont"/>
    <w:link w:val="HeadingCover"/>
    <w:rPr>
      <w:rFonts w:ascii="Arial" w:eastAsiaTheme="minorHAnsi" w:hAnsi="Arial" w:cs="Arial"/>
      <w:b/>
      <w:caps/>
      <w:color w:val="335E6E"/>
      <w:sz w:val="28"/>
      <w:szCs w:val="20"/>
      <w:lang w:eastAsia="en-US"/>
    </w:rPr>
  </w:style>
  <w:style w:type="paragraph" w:customStyle="1" w:styleId="BD0A1C0FA90547BFA235AB089E197542">
    <w:name w:val="BD0A1C0FA90547BFA235AB089E197542"/>
  </w:style>
  <w:style w:type="paragraph" w:customStyle="1" w:styleId="7548E415D94745488B2528EBEFEE8802">
    <w:name w:val="7548E415D94745488B2528EBEFEE8802"/>
  </w:style>
  <w:style w:type="paragraph" w:customStyle="1" w:styleId="E223A49134F54E739D4DE08D33B878E6">
    <w:name w:val="E223A49134F54E739D4DE08D33B878E6"/>
  </w:style>
  <w:style w:type="character" w:styleId="PlaceholderText">
    <w:name w:val="Placeholder Text"/>
    <w:basedOn w:val="DefaultParagraphFont"/>
    <w:uiPriority w:val="99"/>
    <w:semiHidden/>
    <w:rPr>
      <w:color w:val="808080"/>
    </w:rPr>
  </w:style>
  <w:style w:type="paragraph" w:customStyle="1" w:styleId="20DF1A0519B34718AC606C0F97B78031">
    <w:name w:val="20DF1A0519B34718AC606C0F97B78031"/>
  </w:style>
  <w:style w:type="paragraph" w:customStyle="1" w:styleId="E295720710894721A040054AF1D80C81">
    <w:name w:val="E295720710894721A040054AF1D80C81"/>
  </w:style>
  <w:style w:type="paragraph" w:customStyle="1" w:styleId="4BF14D22EC094618AC7E5279D91F14B2">
    <w:name w:val="4BF14D22EC094618AC7E5279D91F14B2"/>
  </w:style>
  <w:style w:type="paragraph" w:customStyle="1" w:styleId="B6CB7FE3A6D8408399AD57FAD115D4F2">
    <w:name w:val="B6CB7FE3A6D8408399AD57FAD115D4F2"/>
  </w:style>
  <w:style w:type="paragraph" w:customStyle="1" w:styleId="653158E6F7114AB68EAAC03B24CFA0B9">
    <w:name w:val="653158E6F7114AB68EAAC03B24CFA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2D02733-65F9-4EF0-BD7A-D2DA9CF72973}">
  <we:reference id="c93ddad2-13ff-4dfb-9de4-829de886ead9" version="1.0.0.0" store="develop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596A1AC-E619-4B0E-8735-1DE24136C3C8}">
  <we:reference id="c021bd9a-1fad-4962-8933-113975538457" version="1.0.0.0" store="\\LIT004633\AddinManifests" storeType="Filesystem"/>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E745975-69EA-4298-8EFC-2B3CEDA24CD6}">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1E81CE6517C42AB7BE3AFE04AD308" ma:contentTypeVersion="14" ma:contentTypeDescription="Create a new document." ma:contentTypeScope="" ma:versionID="aac90b3f7eed253056b4f585c349a4ab">
  <xsd:schema xmlns:xsd="http://www.w3.org/2001/XMLSchema" xmlns:xs="http://www.w3.org/2001/XMLSchema" xmlns:p="http://schemas.microsoft.com/office/2006/metadata/properties" xmlns:ns3="8ea57b3f-257a-4024-ae1f-c1718f58bd3b" xmlns:ns4="e66ba32d-64ff-412b-ad40-c6d91e845f87" targetNamespace="http://schemas.microsoft.com/office/2006/metadata/properties" ma:root="true" ma:fieldsID="d445e6e0b550317cb4d48fe6d2896204" ns3:_="" ns4:_="">
    <xsd:import namespace="8ea57b3f-257a-4024-ae1f-c1718f58bd3b"/>
    <xsd:import namespace="e66ba32d-64ff-412b-ad40-c6d91e845f8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57b3f-257a-4024-ae1f-c1718f58b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6ba32d-64ff-412b-ad40-c6d91e845f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4AC5F4-BBA6-4140-9216-DBD39C9AE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57b3f-257a-4024-ae1f-c1718f58bd3b"/>
    <ds:schemaRef ds:uri="e66ba32d-64ff-412b-ad40-c6d91e845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37F58-5A24-4AD2-B3F0-B1A5FC57021A}">
  <ds:schemaRefs>
    <ds:schemaRef ds:uri="http://schemas.openxmlformats.org/officeDocument/2006/bibliography"/>
  </ds:schemaRefs>
</ds:datastoreItem>
</file>

<file path=customXml/itemProps3.xml><?xml version="1.0" encoding="utf-8"?>
<ds:datastoreItem xmlns:ds="http://schemas.openxmlformats.org/officeDocument/2006/customXml" ds:itemID="{0054B329-7DB5-4DB6-9793-B2A004C8299B}">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8ea57b3f-257a-4024-ae1f-c1718f58bd3b"/>
    <ds:schemaRef ds:uri="http://schemas.microsoft.com/office/infopath/2007/PartnerControls"/>
    <ds:schemaRef ds:uri="http://schemas.openxmlformats.org/package/2006/metadata/core-properties"/>
    <ds:schemaRef ds:uri="e66ba32d-64ff-412b-ad40-c6d91e845f87"/>
    <ds:schemaRef ds:uri="http://purl.org/dc/terms/"/>
  </ds:schemaRefs>
</ds:datastoreItem>
</file>

<file path=customXml/itemProps4.xml><?xml version="1.0" encoding="utf-8"?>
<ds:datastoreItem xmlns:ds="http://schemas.openxmlformats.org/officeDocument/2006/customXml" ds:itemID="{4E7918E6-4719-4D9B-BD9D-B03E610DBF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 ESA Standard Document</Template>
  <TotalTime>8</TotalTime>
  <Pages>19</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TLF CEF: Calculation Sheet User Manual</vt:lpstr>
    </vt:vector>
  </TitlesOfParts>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TLF / CEF: Calculation Sheet User Manual</dc:title>
  <dc:subject/>
  <dc:creator>Loris Franchi</dc:creator>
  <cp:keywords/>
  <dc:description/>
  <cp:lastModifiedBy>Eleftherios Karagiannis</cp:lastModifiedBy>
  <cp:revision>3</cp:revision>
  <dcterms:created xsi:type="dcterms:W3CDTF">2022-03-29T15:35:00Z</dcterms:created>
  <dcterms:modified xsi:type="dcterms:W3CDTF">2022-03-30T09:47:00Z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0x0101006241E81CE6517C42AB7BE3AFE04AD308</vt:lpwstr>
  </property>
  <property fmtid="{D5CDD505-2E9C-101B-9397-08002B2CF9AE}" pid="3" name="_dlc_DocIdItemGuid">
    <vt:lpwstr>b86c654b-9428-48b7-8fdd-f3d4dac241b1</vt:lpwstr>
  </property>
  <property fmtid="{D5CDD505-2E9C-101B-9397-08002B2CF9AE}" pid="4" name="ESATemplate">
    <vt:lpwstr>ESAStandardDocument</vt:lpwstr>
  </property>
  <property fmtid="{D5CDD505-2E9C-101B-9397-08002B2CF9AE}" pid="5" name="SiteName">
    <vt:lpwstr>ESA ESEC</vt:lpwstr>
  </property>
  <property fmtid="{D5CDD505-2E9C-101B-9397-08002B2CF9AE}" pid="6" name="SiteAddress">
    <vt:lpwstr>1 Place de l'ESA - 6890 Redu - Belgium</vt:lpwstr>
  </property>
  <property fmtid="{D5CDD505-2E9C-101B-9397-08002B2CF9AE}" pid="7" name="EsaTemplateVersion">
    <vt:lpwstr>ESA Standard Document.dotx</vt:lpwstr>
  </property>
  <property fmtid="{D5CDD505-2E9C-101B-9397-08002B2CF9AE}" pid="8" name="MSIP_Label_3976fa30-1907-4356-8241-62ea5e1c0256_Enabled">
    <vt:lpwstr>true</vt:lpwstr>
  </property>
  <property fmtid="{D5CDD505-2E9C-101B-9397-08002B2CF9AE}" pid="9" name="MSIP_Label_3976fa30-1907-4356-8241-62ea5e1c0256_SetDate">
    <vt:lpwstr>2020-09-25T15:24:35Z</vt:lpwstr>
  </property>
  <property fmtid="{D5CDD505-2E9C-101B-9397-08002B2CF9AE}" pid="10" name="MSIP_Label_3976fa30-1907-4356-8241-62ea5e1c0256_Method">
    <vt:lpwstr>Standard</vt:lpwstr>
  </property>
  <property fmtid="{D5CDD505-2E9C-101B-9397-08002B2CF9AE}" pid="11" name="MSIP_Label_3976fa30-1907-4356-8241-62ea5e1c0256_Name">
    <vt:lpwstr>ESA UNCLASSIFIED – For ESA Official Use Only</vt:lpwstr>
  </property>
  <property fmtid="{D5CDD505-2E9C-101B-9397-08002B2CF9AE}" pid="12" name="MSIP_Label_3976fa30-1907-4356-8241-62ea5e1c0256_SiteId">
    <vt:lpwstr>9a5cacd0-2bef-4dd7-ac5c-7ebe1f54f495</vt:lpwstr>
  </property>
  <property fmtid="{D5CDD505-2E9C-101B-9397-08002B2CF9AE}" pid="13" name="MSIP_Label_3976fa30-1907-4356-8241-62ea5e1c0256_ActionId">
    <vt:lpwstr>73fb2045-d4dc-4ca3-b5fc-932b1b94403c</vt:lpwstr>
  </property>
  <property fmtid="{D5CDD505-2E9C-101B-9397-08002B2CF9AE}" pid="14" name="MSIP_Label_3976fa30-1907-4356-8241-62ea5e1c0256_ContentBits">
    <vt:lpwstr>0</vt:lpwstr>
  </property>
</Properties>
</file>